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42/2007 vom 30. November 2007</w:t>
      </w:r>
    </w:p>
    <w:p>
      <w:r>
        <w:t>Bundesgericht, 2007-11-30, FR</w:t>
      </w:r>
    </w:p>
    <w:p>
      <w:r>
        <w:rPr>
          <w:b/>
        </w:rPr>
        <w:t xml:space="preserve">Quelle: </w:t>
      </w:r>
      <w:r>
        <w:t>https://mcp.opencaselaw.ch/entscheid/bger_2C_42_2007</w:t>
      </w:r>
    </w:p>
    <w:p>
      <w:r>
        <w:t>FR: TF 2C 42/2007 du 30 novembre 2007</w:t>
      </w:r>
    </w:p>
    <w:p>
      <w:r>
        <w:t>IT: TF 2C 42/2007 del 30 novembre 2007</w:t>
      </w:r>
    </w:p>
    <w:p>
      <w:pPr>
        <w:pStyle w:val="Heading2"/>
      </w:pPr>
      <w:r>
        <w:t>Regeste</w:t>
      </w:r>
    </w:p>
    <w:p>
      <w:r>
        <w:t>Autorisation de séjour CE/AELE par regroupement familial | Droit de cité et droit des étrangers</w:t>
      </w:r>
    </w:p>
    <w:p>
      <w:pPr>
        <w:pStyle w:val="Heading2"/>
      </w:pPr>
      <w:r>
        <w:t>Erwägungen</w:t>
      </w:r>
    </w:p>
    <w:p>
      <w:r>
        <w:rPr>
          <w:b/>
        </w:rPr>
        <w:t>E. 1</w:t>
      </w:r>
    </w:p>
    <w:p>
      <w:r>
        <w:t>En sa seule qualité de conjoint d'une ressortissante portugaise, le recourant peut, en principe, déduire un droit à une autorisation de séjour en Suisse des art. 7 lettre d ALCP et 3 par. 1 et 2 lettre a annexe I ALCP (cf. ATF 130 II 113 consid. 4.1 et 8.3 pp. 116 et 129 et les arrêts cités). Comme son épouse bénéficie d'un permis d'établissement, il peut également fonder un tel droit sur l' art. 17 al. 2 LSEE voire, en relation avec l' art. 2 ALCP , directement sur l' art. 7 al. 1 LSEE (cf. infra consid. 3.6 in fine et les arrêts cités). Enfin, il n'est pas contesté que le recourant forme une véritable union conjugale avec son épouse, de sorte qu'il peut aussi invoquer le droit à la protection de la vie familiale découlant de l' art. 8 par. 1 CEDH (cf. ATF 131 II 265 consid. 5 p. 269). Le recours est dès lors recevable du chef des dispositions précitées.</w:t>
      </w:r>
    </w:p>
    <w:p>
      <w:r>
        <w:rPr>
          <w:b/>
        </w:rPr>
        <w:t>E. 1.1</w:t>
      </w:r>
    </w:p>
    <w:p>
      <w:r>
        <w:t>L'arrêt entrepris ayant été rendu après l'entrée en vigueur de la loi du 17 juin 2005 sur le Tribunal fédéral (LTF; RS 173.110), la procédure est régie par le nouveau droit ( art. 132 al. 1 LTF ).</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1.3</w:t>
      </w:r>
    </w:p>
    <w:p>
      <w:r>
        <w:t>Par ailleurs, comme destinataire direct de l'arrêt attaqué, le recourant a sans conteste qualité pour recourir au sens de l' art. 89 al. 1 LTF . Quant à son épouse, étant elle-même empêchée de vivre avec lui en Suisse, elle est également touchée, de manière indirecte, par la décision attaquée. Comme elle était déjà partie à la procédure cantonale, la qualité pour recourir en procédure fédérale doit par conséquent aussi lui être reconnue (cf., sous l'ancien droit de procédure, les arrêts du 23 avril 2004, 2A.240/2003, consid. 1.3; du 9 octobre 1998, 2A.383/1998, consid. 2c; du 30 septembre 1998, 2A.103/1998, consid. 1c).</w:t>
      </w:r>
    </w:p>
    <w:p>
      <w:r>
        <w:rPr>
          <w:b/>
        </w:rPr>
        <w:t>E. 1.4</w:t>
      </w:r>
    </w:p>
    <w:p>
      <w:r>
        <w:t>Au surplus, déposé en temps utile ( art. 100 al. 1 LTF ) et dans les formes prescrites par la loi ( art. 42 LTF ), le recours est recevable en vertu des art. 82 ss LTF .</w:t>
      </w:r>
    </w:p>
    <w:p>
      <w:r>
        <w:rPr>
          <w:b/>
        </w:rPr>
        <w:t>E. 2</w:t>
      </w:r>
    </w:p>
    <w:p>
      <w:r>
        <w:t>Le Tribunal administratif a estimé que le recourant ne pouvait pas se prévaloir de l'Accord sur la libre circulation des personnes, car son épouse était déjà établie de longue date en Suisse lors de l'entrée en vigueur de ce texte le 1er juin 2002. Cette opinion est erronée. Le champ d'application personnel et temporel de l'Accord ne dépend en effet pas du moment auquel un ressortissant communautaire arrive ou est arrivé en Suisse, mais seulement de l'existence d'un droit de séjour garanti par l'Accord au moment déterminant, soit lorsque le droit litigieux - tel qu'en l'espèce le regroupement familial - est exercé. Autrement dit, les ressortissants communautaires résidant déjà en Suisse lors de son entrée en vigueur peuvent se prévaloir de l'Accord dès qu'ils relèvent de l'une ou l'autre des situations de libre circulation prévues à cet effet et qu'ils remplissent les conditions afférentes à leur statut (cf. ATF 130 II 1 consid. 3.4 p. 7 et les références citées). En l'espèce, du moment qu'elle exerce une activité salariée, l'épouse du recourant peut, en principe, déduire de l'Accord le droit à une autorisation de séjour (cf. art. 4 ALCP et les art. 2 et 6 ss annexe I ALCP ). Dans cette mesure, elle peut également, si les conditions en sont réunies, exercer les "autres droits" découlant de son statut (cf. art. 7 lettre d ALCP) et, en particulier, obtenir une autorisation de séjour en faveur de son conjoint au titre du regroupement familial prévu à l'art. 3 par. 2 lettre a annexe I ALCP.</w:t>
      </w:r>
    </w:p>
    <w:p>
      <w:r>
        <w:rPr>
          <w:b/>
        </w:rPr>
        <w:t>E. 3</w:t>
      </w:r>
    </w:p>
    <w:p>
      <w:r>
        <w:t>En disant que le droit communautaire "n'impose pas" aux Etats membres, dans les circonstances de l'affaire Jia, de subordonner l'octroi d'un titre de séjour aux ressortissants de pays tiers à la condition d'un séjour légal préalable dans un (autre) Etat membre, la Cour de justice ne paraît pas - a contrario - vouloir leur interdire de prévoir une telle exigence dans leur législation (sur la pertinence d'une telle interprétation, cf. Jean-Yves Carlier, La libre circulation des personnes dans l'Union européenne, in Journal des tribunaux, Droit européen, 2007, p. 80 ss, p. 85; Elsmore/Starup, op. cit., p. 793 ss, p. 797). C'est du reste apparemment ce qu'ont fait le Royaume-Uni et le Danemark à la suite de l'arrêt Akrich (cf. Elsmore/Starup, op. cit., p. 800 s.; cf. Hanspeter Mock/Fabrice Filliez, Libre circulation des personnes et regroupement familial: à propos de la prise en compte de la jurisprudence de la Cour de Luxembourg par le Tribunal fédéral, in RSDIE, 2006, p. 237 ss, p. 248 ad note de bas de page no 41). En toute hypothèse, les différences que la Cour de justice a mises en évidence, dans l'affaire Jia, dans sa comparaison avec les faits à la base de l'arrêt Akrich, laissent clairement entrevoir que les demandes de regroupement familial précédées - comme en l'espèce - d'un séjour illégal dans un Etat membre ou destinées à contourner une législation nationale en matière d'immigration ne doivent pas bénéficier des avantages du droit communautaire (cf. arrêt précité Jia, points 28 à 33 a contrario; Elsmore/Starup, op. cit., p. 796); cette analyse s'impose même dans l'approche restrictive - que défend le recourant - consistant à envisager l'arrêt Akrich, à la lumière de l'affaire Jia, comme un simple cas d'espèce qui ne poserait pas le séjour légal préalable dans un Etat membre comme une condition générale prévue par le droit communautaire pour bénéficier de ses facilités en matière de regroupement familial (cf. Eleanor Spaventa, Case C-109/01, Secretary of State for the Home Department v. H. Akrich, judgment of the Full Court of 23 September 2003, in Common Market Law Review, 2005, p. 225 ss, spécialement p. 233 et 238; Carlier, op. cit., p. 84 s.).</w:t>
      </w:r>
    </w:p>
    <w:p>
      <w:r>
        <w:rPr>
          <w:b/>
        </w:rPr>
        <w:t>E. 3.1</w:t>
      </w:r>
    </w:p>
    <w:p>
      <w:r>
        <w:t>Partie intégrante de l'Accord sur la libre circulation des personnes (cf. art. 15 ALCP ), l' art. 3 par. 1 et 2 annexe I ALCP règle le droit de séjour des membres de la famille des ressortissants communautaires; il prévoit notamment que, quelle que soit leur nationalité, leur conjoint a en principe le droit de "s'installer" avec eux. Ce droit est calqué sur les art. 10 et 11 du Règlement (CEE) 1612/68, si bien que, conformément à l' art. 16 par. 2 ALCP , son interprétation doit se faire en tenant compte de la jurisprudence antérieure au 21 juin 1999 qui a été rendue en la matière par la Cour de justice des Communautés européennes (ci-après: la Cour de justice ou CJCE; au sujet de la prise en considération d'arrêts de la Cour de justice postérieurs à cette date, cf. ATF 130 II 1 consid. 3.6 p. 9 ss, 113 consid. 5.2 p. 119 s. et les références citées). 2 S'inspirant d'une jurisprudence de la Cour de justice postérieure au 21 juin 1999 dans une affaire concernant l'art. 10 du Règlement (CEE) 1612/68 (arrêt du 23 septembre 2003, Akrich, C-109/01, Rec. 2003, p. I-9607, également reproduit in EuGRZ 2003 p. 607 ss), le Tribunal fédéral a précisé que l' art. 3 annexe I ALCP n'est pas applicable lorsqu'au moment où le droit au regroupement familial est exercé, le membre de la famille visé par la demande n'a pas la nationalité d'un Etat membre et ne réside pas déjà légalement dans un Etat membre; en fait, il serait plus exact, dans le cadre des relations entre la Suisse et l'Union européenne, de parler de partie contractante (à l'Accord) que d'Etat membre; autrement dit, l'exercice du droit prévu par la disposition précitée présuppose, pour les ressortissants non communautaires, qu'ils puissent justifier d'un séjour légal préalable dans une partie contractante (cf. ATF 130 II 1 consid. 3.6, p. 9 ss). Ne remplit notamment pas une telle condition (préalable) l'époux étranger d'une ressortissante communautaire qui n'a jamais résidé légalement dans une partie contractante et qui fait l'objet en Suisse, au moment déterminant, d'une décision de refus d'autorisation de séjour entrée en force assortie d'une mesure de renvoi du territoire suisse (cf. arrêts du 23 avril 2004, 2A.114/2003, consid. 3.3 et du 2 août 2004, 2A.7/2004, consid. 3.3); le fait qu'il ait bénéficié d'une admission provisoire ou que sa présence ait été tolérée pendant un certain temps ne saurait, en principe, remplir la condition du séjour légal préalable (arrêts précités; en ce sens, voir aussi: Richard Plender, Quo vadis-, Nouvelle orientation des règles sur la libre circulation des personnes suivant l'affaire Akrich, in Cahiers de droit européen, 2004, p. 261 ss, p. 276; Matthew Elsmore/Peter Starup, Case C-1/05, Yunying Jia v. Migrationsverket, Judgement of the Cour (Grand Chamber), 9 January 2007, in Common Market Law Review, vol. 44, juin 2007, p. 787 ss, p. 794). Néanmoins, l'époux d'une ressortissante communautaire qui a contesté par la voie d'un recours une décision refusant de prolonger une (première) autorisation de séjour valablement délivrée en Suisse est réputé résider légalement dans notre pays pendant toute la durée de la procédure contentieuse et peut, à ce titre, en principe tirer pleinement avantage des droits prévus par l'Accord (cf. arrêt du 6 août 2004, 2A.94/2004, consid. 2).</w:t>
      </w:r>
    </w:p>
    <w:p>
      <w:r>
        <w:rPr>
          <w:b/>
        </w:rPr>
        <w:t>E. 3.2</w:t>
      </w:r>
    </w:p>
    <w:p>
      <w:r>
        <w:t>En l'espèce, A.________ a été mis au bénéfice, le 11 octobre 2001, d'une autorisation de séjour valable jusqu'au 6 juillet 2002. Que l'octroi de cette autorisation résultât apparemment d'une erreur n'est pas décisif pour décider si le recourant résidait légalement en Suisse au moment - déterminant - de la demande de regroupement familial: en effet, le permis en question n'a nullement été révoqué et il n'apparaît pas non plus qu'il fût frappé de nullité absolue. En revanche, il faut constater que le recours entrepris contre le refus de prolonger cette première autorisation de séjour a été définitivement écarté par le Tribunal fédéral (arrêt du 4 février 2005, cause 2A.64/2005). Depuis le 6 juillet 2002, le recourant est donc en Suisse au bénéfice d'une simple tolérance, qui découle notamment de l'effet suspensif attaché aux différentes procédures qu'il a engagées, jusqu'ici vainement, en vue d'obtenir la régularisation de sa situation (recours contre le refus de prolongation de l'autorisation de séjour; demande d'admission provisoire; demande d'autorisation de séjour au titre du regroupement familial). Par ailleurs, sa demande de regroupement familial - ici litigieuse - fondée sur l' art. 3 annexe I ALCP a été formée le 10 octobre 2005, soit plusieurs mois après l'entrée en force - le 4 février 2005 - de la décision refusant de prolonger son autorisation de séjour arrivée à échéance le 6 juillet 2002. Partant, le recourant ne saurait prétendre qu'il résidait légalement en Suisse au moment déterminant, et il doit se laisser opposer les conséquences de l'arrêt Akrich précité, à savoir que son éventuel droit à une autorisation de séjour doit s'examiner à la lumière des seules dispositions du droit interne et de l' art. 8 CEDH (cf. arrêt précité du 23 avril 2004, 2A.114/2003, consid. 3.3).</w:t>
      </w:r>
    </w:p>
    <w:p>
      <w:r>
        <w:rPr>
          <w:b/>
        </w:rPr>
        <w:t>E. 3.3</w:t>
      </w:r>
    </w:p>
    <w:p>
      <w:r>
        <w:t>Le recourant remet cependant en cause les conséquences que le Tribunal fédéral a tirées de l'arrêt Akrich précité. A ses yeux, ce précédent ne viserait que le cas très particulier circonscrit par l'état de fait qui en est à l'origine et n'aurait ainsi pas pour effet de subordonner de manière générale l'octroi d'une autorisation de séjour fondée sur l' art. 3 annexe I ALCP à la condition que les ressortissants de pays tiers, parents de ressortissants communautaires, disposent au préalable d'un titre de séjour délivré par une partie contractante. A l'appui de son point de vue, le recourant se réfère, en réplique et sans y avoir été invité (cf. sa lettre du 4 mai 2007), à un récent arrêt de la Cour de justice (Yunying Jia v. Migrationsverket, du 9 janvier 2007, C-1/05), postérieur, comme l'arrêt Akrich, à l'entrée en vigueur de l'Accord (sur cette particularité, cf. infra consid. 3.5.2).</w:t>
      </w:r>
    </w:p>
    <w:p>
      <w:r>
        <w:rPr>
          <w:b/>
        </w:rPr>
        <w:t>E. 3.4</w:t>
      </w:r>
    </w:p>
    <w:p>
      <w:r>
        <w:t>Le contexte de l'affaire Jia (précitée) est le suivant: le 13 mai 2003, Yunying Jia, ressortissante chinoise dont le fils vit en Suède avec son épouse de nationalité allemande, est entrée dans ce pays au bénéfice d'un visa de tourisme valable pendant 90 jours au maximum; le 7 août suivant, elle a demandé un titre de séjour en se prévalant de son lien de parenté avec l'épouse de son fils et de sa situation de dépendance économique par rapport à ce dernier. L'autorité suédoise compétente a refusé de faire droit à cette demande, au motif que la situation de dépendance économique invoquée n'était pas suffisamment établie. Yunying Jia ayant fait appel de ce refus, l'autorité de recours suédoise saisie a soumis à la Cour de justice différentes questions destinées à éclaircir la portée de l'arrêt (précité) Akrich. Après les avoir reformulées et réunies en une seule, la Cour de justice a répondu aux questions posées de la manière suivante: "Le droit communautaire, eu égard à l'arrêt Akrich, n'impose pas aux Etats membres de soumettre l'octroi d'un droit de séjour à un ressortissant d'un pays tiers, membre de la famille d'un ressortissant communautaire ayant fait usage de sa liberté de circulation, à la condition que ce membre de la famille ait, au préalable, séjourné légalement dans un autre Etat membre." Les juges ont en effet estimé que la condition de séjour préalable telle que formulée dans l'arrêt Akrich ne pouvait pas être transposée au cas de Yunying Jia, car il n'était reproché à cette dernière ni de séjourner illégalement dans un Etat membre, ni de chercher à se soustraire abusivement à l'emprise d'une réglementation nationale en matière d'immigration. Au contraire d'Hacene Akrich, l'intéressée se trouvait légalement en Suède lorsqu'elle a introduit sa demande et le droit suédois ne s'opposait pas, dans sa situation, à l'octroi d'un droit de séjour de longue durée en sa faveur (arrêt précité Jia, points 28 à 33).</w:t>
      </w:r>
    </w:p>
    <w:p>
      <w:r>
        <w:rPr>
          <w:b/>
        </w:rPr>
        <w:t>E. 3.5</w:t>
      </w:r>
    </w:p>
    <w:p>
      <w:r>
        <w:t>En réalité, les arrêts Akrich et Jia ne se laissent pas facilement interpréter et font suite à une série de décisions rendues par la Cour de justice où, dans des affaires à la croisée des ordres juridiques communautaire et nationaux, les juges européens ont semblé partagés entre, d'une part, la volonté de favoriser le plus possible l'objectif (communautaire) de libre circulation des personnes à l'intérieur des Etats membres et, d'autre part, la nécessité de respecter et préserver les prérogatives (nationales) des Etats membres en matière de politique d'immigration. Bien que normalement distinctes, ces deux "logiques" peuvent en effet se chevaucher dans certaines circonstances, notamment lorsque le ressortissant d'un pays tiers, parent d'un citoyen de l'Union ayant fait usage de sa liberté de circuler, demande à rejoindre ce dernier dans un Etat membre au titre du droit communautaire (cf. Emmanuelle Broussy/Francis Donnat/Christian Lambert, Droit de séjour et immigration, in L'actualité juridique - Droit administratif [AJDA], p. 295 ss). Certains auteurs parlent à ce propos de "dilemme" (cf. Monique Luby, Chronique de jurisprudence du Tribunal et de la Cour de justice des Communautés européennes, in Journal du droit international 2004, p. 580, citant l'avocat général Geelhoed; Plender, op. cit., p. 268), tandis que d'autres évoquent une "tension" entre les politiques nationales d'immigration - toujours plus sévères - et les avancées de la libre circulation (cf. Mock/Filliez, op. cit., p. 247). Dans l'arrêt Akrich, la Cour de justice avait clairement pris position en faveur du respect des compétences nationales des Etats membres en matière d'immigration, en affirmant que "le règlement 1612/68 ne vise que la libre circulation à l'intérieur de la Communauté (mais) est muet sur l'existence des droits d'un ressortissant d'un pays tiers, conjoint d'un citoyen de l'Union, quant à l'accès au territoire de la Communauté" (point 49).</w:t>
      </w:r>
    </w:p>
    <w:p>
      <w:r>
        <w:rPr>
          <w:b/>
        </w:rPr>
        <w:t>E. 3.5.1</w:t>
      </w:r>
    </w:p>
    <w:p>
      <w:r>
        <w:t>Cela étant, il n'y a pas de motif de revenir sur la jurisprudence publiée aux ATF 130 II 1 dans la ligne de l'arrêt Akrich, et ce pour les raisons suivantes.</w:t>
      </w:r>
    </w:p>
    <w:p>
      <w:r>
        <w:rPr>
          <w:b/>
        </w:rPr>
        <w:t>E. 3.5.2</w:t>
      </w:r>
    </w:p>
    <w:p>
      <w:r>
        <w:t>Premièrement, la portée de l'arrêt Jia n'est, comme on l'a vu, pas claire (cf., à ce sujet, les trois interprétations proposées par Elsmore/Starup, op. cit., p. 793 ss), et il n'est pas certain que, comme le soutient le recourant, le cas Akrich soit dorénavant relégué au simple rang d'arrêt d'espèce (cf. Broussy/Donnat/Lambert, op. cit., p. 297). A ce jour, ce précédent fait du reste toujours l'objet de demandes d'interprétation de la part des juridictions nationales des Etats membres (cf. les conclusions présentées le 5 juillet 2007 par l'avocat général Mengozzi, dans l'affaire C-291/05, Minister voor Vreemdelingenzaken en Integratie c./Rachel Nataly Geradina Eind, en particulier les points 43 à 50).</w:t>
      </w:r>
    </w:p>
    <w:p>
      <w:r>
        <w:rPr>
          <w:b/>
        </w:rPr>
        <w:t>E. 3.5.3</w:t>
      </w:r>
    </w:p>
    <w:p>
      <w:r>
        <w:t>Deuxièmement, indépendamment des problèmes d'interprétation que posent les arrêts Akrich et Jia (notamment en relation avec le sens et la portée de la condition du séjour légal préalable, cf. Carlier, op. cit., p. 85; Spaventa, op. cit., p. 232 s.; Elsmore/Starup, op. cit., p. 792 ss), ceux-ci sont tous deux postérieurs à l'entrée en vigueur de l'Accord sur la libre circulation des personnes. Le Tribunal fédéral n'est dès lors pas tenu de les prendre en compte pour interpréter l' art. 3 annexe I ALCP (cf. art. 16 par. 2 ALCP a contrario). Il n'a d'ailleurs fait que se référer à l'arrêt Akrich dans la cause publiée aux ATF 130 II 1 . Et la même réserve vaut évidemment pour les prochaines décisions que rendra la Cour de justice en la matière, d'autant que les critiques émises contre la solution adoptée dans l'arrêt Akrich tiennent, pour certaines d'entre elles, à des questions de cohérence propres à l'ordre juridique communautaire, notamment par rapport au statut de citoyen de l'Union européenne (cf. Luby, op. cit., p. 581) ou par rapport à de récents actes communautaires entrés en vigueur après l'arrêt Akrich, comme la directive 2003/86/CE du Conseil, du 22 septembre 2003, relative au droit au regroupement familial, ou la directive 2004/38/CE du Parlement européen et du Conseil, du 29 avril 2004, relative au droit des citoyens de l'Union et des membres de leurs familles de circuler et de séjourner librement sur le territoire des États membres, modifiant le Règlement (CEE) 1612/68 et abrogeant les directives 64/221/CEE, 68/360/CEE, 72/194/CEE, 73/148/CEE, 75/34/CEE, 75/35/CEE, 90/364/CEE, 90/365/CEE et 93/96/CEE (cf. Elsmore/Starup, op. cit., p. 796; Mock/Filliez, op. cit., p. 252 s.; pour un aperçu de ces nouvelles règles, cf. Astrid Epiney/Andrea Faeh, Zum Aufenthaltsrecht von Familienangehörigen im europäischen Gemeinschaftsrecht, in Annuaire du droit de la migration, 2005/2006, p. 49 ss).</w:t>
      </w:r>
    </w:p>
    <w:p>
      <w:r>
        <w:rPr>
          <w:b/>
        </w:rPr>
        <w:t>E. 3.5.4</w:t>
      </w:r>
    </w:p>
    <w:p>
      <w:r>
        <w:t>Troisièmement, les règles en matière de regroupement familial ici litigieuses sont calquées sur le Règlement (CEE) 1612/68 et visent, à l'avenant de ce texte au plan des relations communautaires, à permettre et favoriser la libre circulation des ressortissants des Etats membres de la Communauté européenne et de la Suisse "sur le territoire des parties contractantes" (cf. le préambule de l'Accord et son art. 1er; ATF 130 II 1 consid. 3.3 p. 6, 113 consid. 5.1 et 5.2 p. 118 ss). Ces règles ne sauraient dès lors interférer dans la politique migratoire de la Suisse - en principe réglée par le seul droit interne pour les ressortissants de pays tiers - au-delà de ce qui est nécessaire à la réalisation de l'objectif de libre circulation poursuivi par l'Accord. Or, la condition du séjour légal préalable telle qu'interprétée par le Tribunal fédéral est conforme à la finalité de l' art. 3 annexe I ALCP ou, pour reprendre la terminologie de la Cour de justice, ne prive pas cette norme de son "effet utile". Celle-ci tend en effet à garantir aux ressortissants communautaires que les membres de leur famille, même s'ils n'ont pas la nationalité d'une partie contractante, puissent les accompagner en Suisse s'ils décident d'exercer les droits prévus par l'Accord sur la libre circulation des personnes. En l'absence d'une telle garantie, les ressortissants communautaires pourraient en effet être dissuadés d'exercer ces droits, par crainte que la réglementation suisse en matière d'immigration ne les sépare de leur famille (cf. ATF 130 II 113 consid. 7.1 p. 124 s. et 7.3 p. 126 et les références citées). Mais la situation se présente sous un jour différent pour les membres de la famille d'un ressortissant communautaire qui, au moment où celui-ci exerce son droit à la libre circulation, ne vivaient pas déjà légalement avec lui dans une partie contractante; en effet, le ressortissant communautaire placé dans une telle situation ne saurait alors prétendre être dissuadé d'exercer sa liberté de circulation par la crainte de perdre un avantage, dans la mesure où les membres de sa famille ayant la nationalité d'un pays tiers n'ont de toute façon, au moment de la demande, aucun droit de séjour dans quelque partie contractante que ce soit (cf. ATF 130 II 1 consid. 3.6.1 p. 9 s. et 3.6.3 p. 11 ss; Plender, op. cit., p. 280). Dans cette mesure, l'interprétation de l'arrêt Akrich permet, sans trahir ni la lettre ni l'esprit de l'Accord, de ménager les prérogatives de la Suisse en matière de politique migratoire, en même temps que de tracer une limite claire entre les situations relevant du seul droit interne (et de l' art. 8 CEDH ) et celles entrant dans le champ d'application de l'Accord (sur ces aspects considérés du point de vue du droit communautaire, cf. Broussy/Donnat/Lambert, op. cit., p. 297).</w:t>
      </w:r>
    </w:p>
    <w:p>
      <w:r>
        <w:rPr>
          <w:b/>
        </w:rPr>
        <w:t>E. 3.5.5</w:t>
      </w:r>
    </w:p>
    <w:p>
      <w:r>
        <w:t>Enfin, cette solution a également l'avantage d'éviter dans une large mesure les situations de discrimination à rebours pouvant se présenter en matière de regroupement familial: qu'elles émanent de citoyens suisses ou de ressortissants communautaires, les demandes d'autorisations de séjour en faveur de parents originaires de pays tiers qui ne résident pas déjà légalement dans une partie contractante sont en effet traitées de la même manière, soit par référence au droit interne et à l' art. 8 CEDH (cf. Mock/Filliez, op. cit., p. 238 s.; Broussy/Donnat/Lambert, op. cit., p. 297). Or, l'objectif d'éviter la discrimination à rebours fait partie des préoccupations du législateur suisse, comme l'atteste la loi fédérale sur les étrangers du 16 décembre 2005 (LEtr; RO 2007 5437), approuvée le 24 septembre 2006 en votation populaire (FF 2006 8953), qui entrera en vigueur - sous réserve de quelques dispositions - le 1er janvier 2008 (RO 2007 5487). Cette nouvelle loi vise en effet, en matière de regroupement familial de parents originaires de pays tiers, à conférer aux ressortissants suisses des droits analogues à ceux prévus pour les ressortissants communautaires à l' art. 3 annexe I ALCP (cf. message concernant la loi sur les étrangers du 18 mars 2002, in FF 2002 3469 ss, p. 3510; Minh Son Nguyen, Le regroupement familial dans la loi sur les étrangers et dans la loi sur l'asile révisée, in Annuaire du droit de la migration, 2005/2006, p. 31 ss, p. 38 s.). Afin de tenir compte des répercussions de l' ATF 130 II 1 , les Chambres fédérales ont même modifié le projet initial du Conseil fédéral et étendu aux membres étrangers de la famille d'un ressortissant suisse qui souhaitent obtenir un droit de séjour en Suisse la condition de justifier au préalable "d'une autorisation de séjour durable délivrée par un Etat avec lequel la Suisse a conclu un accord sur la libre circulation des personnes" (cf. art. 42 al. 2 LEtr; session de printemps du Conseil des Etats, 16 mars 2005, in BO CE 2005, p. 303 s. [proposition de la majorité de la Commission et intervention de Trix Heberlein]; session d'automne du Conseil national, 28 septembre 2005, in BO CN 2005 p. 1233 ss [proposition de la majorité de la Commission et interventions de Geri Müller, Philipp Müller, et Serge Beck]). Autrement dit, l'abandon de la jurisprudence précitée aurait pour conséquence - paradoxale - de replacer les ressortissants suisses, à partir du 1er janvier 2008, dans une moins bonne situation que les citoyens communautaires quant au droit d'obtenir une autorisation de séjour pour les membres étrangers de leur famille, en violation de la volonté du législateur. C'est là une raison de plus qui justifie de maintenir les conséquences tirées de l'arrêt Akrich à l' ATF 130 II 1 .</w:t>
      </w:r>
    </w:p>
    <w:p>
      <w:r>
        <w:rPr>
          <w:b/>
        </w:rPr>
        <w:t>E. 3.6</w:t>
      </w:r>
    </w:p>
    <w:p>
      <w:r>
        <w:t>En conséquence, l' art. 3 annexe I ALCP n'est, comme l'a jugé le Tribunal administratif, mais pour d'autres motifs, pas applicable au recourant. Cependant, compte tenu de la portée générale que revêt le principe de non-discrimination inscrit à l' art. 2 ALCP , l'épouse portugaise du recourant, qui est également partie à la présente procédure aux côtés de ce dernier, ne doit pas être moins bien traitée que ne le serait l'épouse suisse d'un ressortissant étranger. Or, l'art. 7 al. 1 de la loi fédérale du 26 mars 1931 sur le séjour et l'établissement des étrangers (LSEE; RS 142.20) ne prévoit l'extinction du droit à l'autorisation de séjour accordée à l'époux étranger d'une ressortissante suisse que s'il existe à son égard un "motif d'expulsion" (cf. art. 7 al. 1 LSEE ), tandis qu'en l'absence d'un titre de séjour fondé sur l'Accord, comme en l'espèce, une simple infraction à "l'ordre public" (cf. art. 17 al. 2 LSEE ) est déjà susceptible d'entraîner une telle conséquence pour l'époux étranger d'une ressortissante communautaire au bénéfice d'un permis d'établissement (sur cette différence, cf. ATF 122 II 385 consid. 3a p. 390; 120 Ib 129 consid. 4a p. 130/131; Philip Grant, La protection de la vie familiale et de la vie privée en droit des étrangers, thèse Genève 2000, p. 190/191). Il convient dès lors d'examiner l'éventuel droit du recourant à l'octroi d'une autorisation de séjour à la lumière des art. 7 al. 1 LSEE et 8 CEDH (cf. arrêts du 25 août 2005, 2A.325/2004, consid. 3.3 et 4; du 2 août 2004, 2A.7/2004, consid. 3.3 et 4.1; du 23 avril 2004, 2A 114/2003, consid. 4).</w:t>
      </w:r>
    </w:p>
    <w:p>
      <w:r>
        <w:rPr>
          <w:b/>
        </w:rPr>
        <w:t>E. 4</w:t>
      </w:r>
    </w:p>
    <w:p>
      <w:r>
        <w:t>Quoi qu'il en soit, les peines infligées au recourant dépassent si largement la limite (indicative) de deux ans fixée par la jurisprudence que seules des circonstances tout à fait exceptionnelles seraient de nature à contrebalancer la gravité des fautes reprochées. Or, l'on cherche en vain de telles circonstances. Que l'intéressé se soit apparemment bien comporté depuis sa libération conditionnelle n'est à cet égard pas décisif; c'est même le moins que l'on pouvait attendre de lui. Par ailleurs, au contraire de la pratique en cours pour les étrangers bénéficiant d'un titre de séjour fondé sur l'Accord,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w:t>
      </w:r>
    </w:p>
    <w:p>
      <w:r>
        <w:rPr>
          <w:b/>
        </w:rPr>
        <w:t>E. 4.1</w:t>
      </w:r>
    </w:p>
    <w:p>
      <w:r>
        <w:t>Aux termes de l'art. 7 al. 1 (première phrase) LSEE, le conjoint étranger d'un ressortissant suisse a droit à l'octroi et à la prolongation d'une autorisation de séjour ou d'établissement; ce droit s'éteint cependant lorsqu'il existe un motif d'expulsion (disposition précitée, troisième phrase).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 refus d'octroyer une autorisation de séjour ou d'établissement au conjoint étranger d'un ressortissant suisse (ou communautaire) sur la base de l'une des causes énoncées à l' art. 10 LSEE suppose une pesée des intérêts en présence et l'examen de la proportionnalité de la mesure (cf. art. 11 al. 3 LSEE ; ATF 116 Ib 113 consid. 3c p. 117). Pour apprécier ce qui est équitable, l'autorité tiendra en particulier compte de la gravité de la faute commise par l'étranger, de la durée de son séjour en Suisse et du préjudice qu'il aurait à subir avec sa famille du fait de l'expulsion ( art. 16 al. 3 RSEE ) - respectivement du fait du refus d'accorder ou de prolonger une autorisation de séjour ou d'établissement. La réglementation prévue par l' art. 8 CEDH est similaire: le droit au respect de la vie familiale (par. 1) n'est en effet pas absolu, en ce sens qu'une ingérence dans l'exercice de ce droit est possible selon l' art. 8 par.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 p. 639; 122 II 1 consid. 2, p. 5/6; 120 Ib 129 consid. 4b p. 131, 22 consid. 4a p. 24 s.).</w:t>
      </w:r>
    </w:p>
    <w:p>
      <w:r>
        <w:rPr>
          <w:b/>
        </w:rPr>
        <w:t>E. 4.2</w:t>
      </w:r>
    </w:p>
    <w:p>
      <w:r>
        <w:t>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servant à évaluer la gravité de la faute et à peser les intérêts (cf. ATF 120 Ib 6 consid. 4c p. 15/16). Il y a lieu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122 II 1 consid. 2 p. 6; 120 Ib 129 consid. 4b p. 131).</w:t>
      </w:r>
    </w:p>
    <w:p>
      <w:r>
        <w:rPr>
          <w:b/>
        </w:rPr>
        <w:t>E. 4.3</w:t>
      </w:r>
    </w:p>
    <w:p>
      <w:r>
        <w:t>En l'espèce, les faits reprochés au recourant sont particulièrement graves et ont du reste été lourdement sanctionnés d'une peine de cinq ans de réclusion complétée d'une peine d'une année d'emprisonnement. Selon la jurisprudence applicable au conjoint étranger d'un ressortissant suisse, une condamnation à deux ans de privation de liberté constitue la limite à partir de laquelle, en général, il y a lieu de refuser l'autorisation de séjour, du moins quand il s'agit d'une demande d'autorisation initiale ou d'une requête de prolongation d'autorisation déposée après un séjour de courte durée ( ATF 130 II 176 consid. 4.1 p. 185; 120 Ib 6 consid. 4b p. 14). Certes, le recourant est arrivé en Suisse au mois d'octobre 1991, à l'âge de douze ans. Il apparaît cependant qu'il n'a bénéficié que tardivement d'une première autorisation de séjour, soit après août 2001, et que celle-ci lui a apparemment été délivrée par erreur; auparavant, il a résidé en Suisse sans titre de séjour ou, à partir du mois d'octobre 1997, au bénéfice d'une simple admission provisoire; par ailleurs, il a été arrêté et incarcéré du 22 octobre 2000 au 2 octobre 2004. Bien que relativement importante dans l'absolu, la durée de son séjour en Suisse doit dès lors être fortement relativisée: les années passées dans l'illégalité, en prison ou au bénéfice d'une simple tolérance ne sont en effet pas déterminantes dans la pesée des intérêts (cf. ATF 130 II 493 consid. 4.6 p. 503, 39 consid. 4 p. 43).</w:t>
      </w:r>
    </w:p>
    <w:p>
      <w:r>
        <w:rPr>
          <w:b/>
        </w:rPr>
        <w:t>E. 4.4</w:t>
      </w:r>
    </w:p>
    <w:p>
      <w:r>
        <w:t>Dans ces conditions, l'intérêt public à l'éloignement du recourant l'emporte sur son intérêt privé et celui de son épouse à ce qu'il puisse demeurer en Suisse. 5. Il suit de ce qui précède que le recours, entièrement mal fondé, doit être rejeté.</w:t>
      </w:r>
    </w:p>
    <w:p>
      <w:r>
        <w:rPr>
          <w:b/>
        </w:rPr>
        <w:t>E. 5</w:t>
      </w:r>
    </w:p>
    <w:p>
      <w:r>
        <w:t>Au demeurant, le risque de récidive doit, en l'espèce, s'apprécier de manière rigoureuse, car les faits reprochés sont graves (cf. ATF 120 Ib 6 consid. 4c p. 15/16). A cela s'ajoute que les antécédents pénaux du recourant incitent à la plus grande réserve sur ce point. Il apparaît en effet qu'entre le mois de septembre 1998 (tentative de contrainte; cf. jugement du Tribunal correctionnel du 13 février 2003, p. 54) et le 22 octobre 2000 (date de son incarcération), l'intéressé s'est rendu coupable de plusieurs infractions, dont le degré de gravité est allé crescendo pour les principales, soit celles contre la vie et l'intégrité corporelle. Par ailleurs, il faut relever que l'infraction la plus grave, soit le crime manqué de meurtre, a été commise alors que son auteur était déjà inculpé pour des faits qui lui vaudront par la suite une année d'emprisonnement (notamment pour tentative d'agression, rixe et lésions corporelles simples qualifiées) et qu'il avait alors déjà subi 19 jours de détention préventive en août 1999 à raison de ces mêmes faits. En outre, tant le contexte général et le mode opératoire des infractions reprochées (violence et gravité des faits) que leur mobile (honneur; actes gratuits ou de justice privée; cf. supra état de fait ad lettre B) jettent une lumière défavorable sur le recourant et le font apparaître comme un individu dénué de sens moral, dangereux et prêt, selon les termes des juges pénaux "en toute circonstance, à jouer du muscle" (cf. jugement précité du Tribunal correctionnel, p. 65).</w:t>
      </w:r>
    </w:p>
    <w:p>
      <w:r>
        <w:rPr>
          <w:b/>
        </w:rPr>
        <w:t>E. 6</w:t>
      </w:r>
    </w:p>
    <w:p>
      <w:r>
        <w:t>Succombant, les recourants doivent supporter les frais judiciaires (cf. art. 65 al. 1 et 3 et 66 al. 1 LTF)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