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2C_427/2018 vom 17. Mai 2018</w:t>
      </w:r>
    </w:p>
    <w:p>
      <w:r>
        <w:t>Bundesgericht, 2018-05-17, FR</w:t>
      </w:r>
    </w:p>
    <w:p>
      <w:r>
        <w:rPr>
          <w:b/>
        </w:rPr>
        <w:t xml:space="preserve">Quelle: </w:t>
      </w:r>
      <w:r>
        <w:t>https://mcp.opencaselaw.ch/entscheid/bger_2C_427_2018</w:t>
      </w:r>
    </w:p>
    <w:p>
      <w:r>
        <w:t>FR: TF 2C_427/2018 du 17 mai 2018</w:t>
      </w:r>
    </w:p>
    <w:p>
      <w:r>
        <w:t>IT: TF 2C_427/2018 del 17 maggio 2018</w:t>
      </w:r>
    </w:p>
    <w:p>
      <w:pPr>
        <w:pStyle w:val="Heading2"/>
      </w:pPr>
      <w:r>
        <w:t>Erwägungen</w:t>
      </w:r>
    </w:p>
    <w:p>
      <w:r>
        <w:rPr>
          <w:b/>
        </w:rPr>
        <w:t>E. 1</w:t>
      </w:r>
    </w:p>
    <w:p>
      <w:r>
        <w:t>Par arrêt du 4 avril 2018, le Tribunal cantonal du canton de Vaud a déclaré irrecevable pour tardiveté le recours que X.________ a déposé contre l'arrêt rendu le 22 décembre 2017 par la Commission de recours de l'Université de Lausanne déclarant également irrecevable un recours dirigé contre la décision de la Direction de l'Université de Lausanne du 19 octobre 2017 constatant l'échec définitif et l'exmatriculation de l'étudiante.</w:t>
      </w:r>
    </w:p>
    <w:p>
      <w:r>
        <w:rPr>
          <w:b/>
        </w:rPr>
        <w:t>E. 2</w:t>
      </w:r>
    </w:p>
    <w:p>
      <w:r>
        <w:t>Par mémoire du posté le 2 mai 2018, l'étudiante demande au Tribunal fédéral d'annuler l'arrêt rendu le 4 avril 2018 par le Tribunal cantonal du canton de Vaud ainsi que la décision d'échec à l'examen. Elle expose qu'elle était à l'étranger à l'heure où le courrier lui a été notifié. Elle formule des griefs contre le déroulement de l'examen oral auquel elle a échoué. Elle demande la grâce au cas où son recours n'aurait pas gain de cause en raison de l'état psychique dans lequel elle se trouve en raison de l'échec ainsi que l'exonération des frais de justice.</w:t>
      </w:r>
    </w:p>
    <w:p>
      <w:r>
        <w:rPr>
          <w:b/>
        </w:rPr>
        <w:t>E. 3</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porte sur l'irrecevabilité du recours déposé devant l'instance précédente pour dépôt tardif et absence de motif de restitution du délai. Il ne peut par conséquent porter ni sur la procédure de l'examen oral ni sur l'échec qui s'en est suivi. Ainsi la conclusion tendant à l'annulation de l'échec est irrecevable pour quelque motif que ce soit.</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la recourante aurait dû exposer en quoi l'instance précédente a appliqué de manière arbitraire le droit de procédure cantonal relatif au respect des délais de recours ainsi qu'à la restitution des délais, ce qu'elle n'a pas fait.</w:t>
      </w:r>
    </w:p>
    <w:p>
      <w:r>
        <w:rPr>
          <w:b/>
        </w:rPr>
        <w:t>E. 5</w:t>
      </w:r>
    </w:p>
    <w:p>
      <w:r>
        <w:t>Le présent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de justice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