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427/2015 vom 29. Oktober 2015</w:t>
      </w:r>
    </w:p>
    <w:p>
      <w:r>
        <w:t>Bundesgericht, 2015-10-29, FR</w:t>
      </w:r>
    </w:p>
    <w:p>
      <w:r>
        <w:rPr>
          <w:b/>
        </w:rPr>
        <w:t xml:space="preserve">Quelle: </w:t>
      </w:r>
      <w:r>
        <w:t>https://mcp.opencaselaw.ch/entscheid/bger_2C_427_2015</w:t>
      </w:r>
    </w:p>
    <w:p>
      <w:r>
        <w:t>FR: TF 2C 427/2015 du 29 octobre 2015</w:t>
      </w:r>
    </w:p>
    <w:p>
      <w:r>
        <w:t>IT: TF 2C 427/2015 del 29 ottobre 2015</w:t>
      </w:r>
    </w:p>
    <w:p>
      <w:pPr>
        <w:pStyle w:val="Heading2"/>
      </w:pPr>
      <w:r>
        <w:t>Regeste</w:t>
      </w:r>
    </w:p>
    <w:p>
      <w:r>
        <w:t>Refus de prolongation d'une 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la recourante se prévaut des art. 13 al. 1 Cst. et 8 CEDH ( ATF 127 II 60 consid. 1d/aa p. 64 s.). Ce grief étant articulé de manière soutenable, compte tenu des deux filles de cette dernière, mineures, de nationalité suisse et résidant dans ce pays, le recours échappe au motif d'irrecevabilité de l' art. 83 let . c ch. 2 LTF et la voie du recours en matière de droit public est donc ouverte.</w:t>
      </w:r>
    </w:p>
    <w:p>
      <w:r>
        <w:rPr>
          <w:b/>
        </w:rPr>
        <w:t>E. 1.2</w:t>
      </w:r>
    </w:p>
    <w:p>
      <w:r>
        <w:t>Au surplus, déposé en temps utile ( art. 100 al. 1 LTF )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sous peine d'irrecevabilité, contenir un exposé succinct des droits et principes constitutionnels violés et préciser en quoi consiste la violation ( ATF 136 II 304 consid. 2.5 p. 314; 135 II 243 consid. 2 p. 248). Ainsi, en ce que la recourante invoque une violation de l' art. 8 al. 1 et 2 Cst. , sans aucunement motiver une éventuelle inégalité de traitement, mais en se contentant uniquement de citer cette disposition, son mémoire ne saurait remplir les conditions du principe d'allégation contenues à l' art. 106 al. 2 LTF . Par conséquent, le recours, sur ce point, doit être déclaré irrecevable.</w:t>
      </w:r>
    </w:p>
    <w:p>
      <w:r>
        <w:rPr>
          <w:b/>
        </w:rPr>
        <w:t>E. 2.2</w:t>
      </w:r>
    </w:p>
    <w:p>
      <w:r>
        <w:t>Le Tribunal fédéral se fonde sur les faits constatés par l'autorité précédente (cf.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constations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s.; 133 IV 286 consid. 6.2 p. 288). En particulier, le Tribunal fédéral n'entre pas en matière sur des critiques de type appellatoire portant sur l'état de fait ou sur l'appréciation des preuves ( ATF 137 II 353 consid. 5.1 p. 356; 136 II 101 consid. 3 p. 104). Par conséquent, en tant que la recourante avance des éléments de fait ne ressortant pas de l'arrêt attaqué, par exemple en relation avec de prétendus excellents rapports avec son voisinage ou de nouvelles fréquences dans l'exercice des relations avec sa fille cadette, sans exposer en quoi les conditions qui viennent d'être rappelées seraient réunies, il n'en sera pas tenu compte.</w:t>
      </w:r>
    </w:p>
    <w:p>
      <w:r>
        <w:rPr>
          <w:b/>
        </w:rPr>
        <w:t>E. 3</w:t>
      </w:r>
    </w:p>
    <w:p>
      <w:r>
        <w:t>La recourante admet l'application faite par le Tribunal cantonal du droit fédéral. Selon l' art. 62 let . e LEtr, l'autorité compétente peut refuser de prolonger une autorisation, à l'exception de l'autorisation d'établissement, lorsque l'étranger ou une personne dont il a la charge dépend de l'aide sociale. Cette disposition suppose qu'il existe un risque concret de dépendance de l'aide sociale, de simples préoccupations financières ne suffisent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2C_763/2014 du 23 janvier 2015 consid. 5.2; 2C_139/2013 du 11 juin 2013 consid. 6.2.4; 2C_685/2010 du 30 mai 2011 consid. 2.3.1). Dès lors que, selon les faits retenus par l'autorité précédente, la recourante bénéficie de l'aide sociale depuis le printemps 2007, que sa dette sociale n'a cessé de croître pour atteindre, en juin 2014, près de 159'000 fr. et que plusieurs actes de défaut de biens on été délivrés à son encontre, il faut reconnaître, avec le Tribunal cantonal et la recourante, que cette dernière remplit effectivement les conditions posées au refus de renouvellement de son autorisation de séjour (cf. arrêt 2C_780/2014 du 2 mai 2014 consid. 3.3.3 et les arrêts cités).</w:t>
      </w:r>
    </w:p>
    <w:p>
      <w:r>
        <w:rPr>
          <w:b/>
        </w:rPr>
        <w:t>E. 4</w:t>
      </w:r>
    </w:p>
    <w:p>
      <w:r>
        <w:t>La recourante invoque exclusivement une violation des art. 13 al. 1 Cst. et 8 CEDH. Elle estime, à tout le moins implicitement, bénéficier d'un droit à la prolongation de son autorisation de séjour en raison de la présence de ses enfants en Suisse.</w:t>
      </w:r>
    </w:p>
    <w:p>
      <w:r>
        <w:rPr>
          <w:b/>
        </w:rPr>
        <w:t>E. 4.1</w:t>
      </w:r>
    </w:p>
    <w:p>
      <w:r>
        <w:t>L' art. 8 CEDH (dont la portée est identique à celle de l' art. 13 Cst. , ATF 138 I 331 consid. 8.3.2 p. 350; 137 I 167 consid. 3.2 p. 172 ss et les références citées)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146 s. et les références citées). Il n'y a cependant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140 I 145 ibidem et les références citées).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135 I 153 consid. 2.1 p. 155).</w:t>
      </w:r>
    </w:p>
    <w:p>
      <w:r>
        <w:rPr>
          <w:b/>
        </w:rPr>
        <w:t>E. 4.2</w:t>
      </w:r>
    </w:p>
    <w:p>
      <w:r>
        <w:t>La motivation relative à l'application de l' art. 8 CEDH doit être conforme à l' art. 106 al. 2 LTF (cf. Bernard Corboz, in Corboz et al. [éd.], Commentaire de la LTF, 2 e éd. 2014, n° 33 ad art. 106 LTF ; ATF 131 I 366 consid. 2.2 p. 367 s.; consid. 2.1 ci-dessus). En l'occurrence, si elle motive effectivement à suffisance son recours quant à l'ingérence prévue par l' art. 8 par. 2 CEDH (dont l'examen se confond de toute façon avec celui imposé part l'art. 96 LEtr; cf. arrêt 2C_643/2014 du 13 décembre 2014 consid. 7.2), la recourante n'explique a priori pas dans quelle mesure elle peut se prévaloir de l' art. 8 par. 1 CEDH . Elle ne fait valoir aucune relation familiale avec ses deux enfants aînés vivant en Suisse, si ce n'est qu'elle affirme, de manière purement appellatoire, que ceux-ci désirent qu'elle reste auprès d'eux. Elle se contente tout au plus, dans la partie de son recours consacrée à l' art. 8 par. 2 CEDH , d'invoquer le droit de visite sur sa fille cadette. En admettant que cette brève motivation est suffisante, question qui peut être laissée indécise au vu de l'issue du recours, force est de constater que seule cette relation fera l'objet du présent examen sous l'angle du droit au respect de la vie familiale de l' art. 8 par. 1 CEDH . Pour le surplus, et pour autant que la recourante ait voulu invoquer ses éventuelles relations avec ses deux autres enfants résidant en Suisse, le recours ne remplit pas les conditions de l' art. 106 al. 2 LTF .</w:t>
      </w:r>
    </w:p>
    <w:p>
      <w:r>
        <w:rPr>
          <w:b/>
        </w:rPr>
        <w:t>E. 4.3</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140 I 145 consid. 3.2 p. 147 s. et les arrêts cités).</w:t>
      </w:r>
    </w:p>
    <w:p>
      <w:r>
        <w:rPr>
          <w:b/>
        </w:rPr>
        <w:t>E. 4.4</w:t>
      </w:r>
    </w:p>
    <w:p>
      <w:r>
        <w:t>L'exigence du lien affectif particulièrement fort doit être considérée comme remplie sur le plan affectif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 ATF 139 I 315 consid. 2.4 et 2.5 p. 320 ss). Il ressort de l'arrêt entrepris que la recourante n'a un droit de visite que très limité sur sa fille, puisqu'entre 2011 et 2013 elle l'exerçait dans un "Point Rencontre", puis, en 2013 et 2014, par l'intermédiaire de tiers de confiance, à raison d'une au plusieurs heures un samedi sur deux. Des interruptions ont en outre été relevées, parfois durant plusieurs mois. Or, un droit de visite exercé dans un "Point Rencontre", c'est-à-dire un lieu dans lequel le parent n'ayant pas la garde peut rencontrer son enfant dans des conditions de sécurité et de confidentialité, encadré par des professionnels qualifiés, ne constitue pas un droit de visite usuel fondant un lien affectif particulièrement fort (cf. à ce propos arrêts 2C_1117/2014 du 24 avril 2015 consid. 4.4; 2C_684/2009 du 21 juillet 2010 consid. 4). Par ailleurs, l'exercice du droit de visite par l'intermédiaire de tiers une semaine sur deux quelques heures, avec parfois des interruptions de plusieurs mois, ne constitue pas un droit de visite usuel qui créerait un lien affectif particulièrement fort.</w:t>
      </w:r>
    </w:p>
    <w:p>
      <w:r>
        <w:rPr>
          <w:b/>
        </w:rPr>
        <w:t>E. 4.5</w:t>
      </w:r>
    </w:p>
    <w:p>
      <w:r>
        <w:t>Selon la jurisprudence, on ne saurait parler de comportement irréprochable lorsqu'il existe, à l'encontre de l'étranger qui se prévaut de l' art. 8 CEDH , des motifs d'éloignement, en particulier si l'on peut lui reprocher un comportement répréhensible sur le plan pénal ou en regard de la législation sur les étrangers (arrêt 2C_762/2013 du 31 janvier 2014 consid. 5.1 i.f.).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p. 150 s. et les références citées). En l'occurrence, il ressort de l'arrêt contesté que la recourante a été condamnée à 20 jours-amende pour injures le 3 janvier 2013. De plus, au plan financier, il faut constater que plusieurs actes de défaut de biens ont été délivrés à son encontre et qu'elle émarge de manière durable à l'aide sociale, éléments qui excluent de considérer le comportement de la recourante comme étant irréprochable.</w:t>
      </w:r>
    </w:p>
    <w:p>
      <w:r>
        <w:rPr>
          <w:b/>
        </w:rPr>
        <w:t>E. 4.6</w:t>
      </w:r>
    </w:p>
    <w:p>
      <w:r>
        <w:t>La recourante ne présentant pas de lien affectif fort avec sa fille et ne pouvant se targuer d'un comportement irréprochable, elle ne peut invoquer la protection de sa vie familiale au sens de l' art. 8 par. 1 CEDH . Il ne saurait par conséquent être question de violation de cette disposition sous cet angle.</w:t>
      </w:r>
    </w:p>
    <w:p>
      <w:r>
        <w:rPr>
          <w:b/>
        </w:rPr>
        <w:t>E. 5</w:t>
      </w:r>
    </w:p>
    <w:p>
      <w:r>
        <w:t>La recourante se prévaut encore de la protection de sa vie privée au sens de l' art. 8 par. 1 CEDH pour prétendre à la prolongation de son autorisation de séjour.</w:t>
      </w:r>
    </w:p>
    <w:p>
      <w:r>
        <w:rPr>
          <w:b/>
        </w:rPr>
        <w:t>E. 5.1</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w:t>
      </w:r>
    </w:p>
    <w:p>
      <w:r>
        <w:rPr>
          <w:b/>
        </w:rPr>
        <w:t>E. 5.2</w:t>
      </w:r>
    </w:p>
    <w:p>
      <w:r>
        <w:t>Dans le cas particulier, la recourante ne se prévaut d'aucun lien social ou professionnel spécialement intense. Elle relève tout au plus qu'il lui semble être bien intégrée. En outre, rien dans l'arrêt attaqué ne permet de retenir l'existence de liens socio-professionnels qui dépasseraient ceux résultant d'une intégration normale. Son départ de Suisse ne la priverait pas d'une situation personnelle particulièrement enviable qu'elle aurait pu se créer dans le canton du Valais. Contrairement à ce que la recourante semble penser, la durée de son séjour en Suisse n'est donc pas déterminante en l'espèce. Elle ne peut pas se prévaloir de l' art. 8 CEDH .</w:t>
      </w:r>
    </w:p>
    <w:p>
      <w:r>
        <w:rPr>
          <w:b/>
        </w:rPr>
        <w:t>E. 6</w:t>
      </w:r>
    </w:p>
    <w:p>
      <w:r>
        <w:t>En tout état de cause, quand bien même il faudrait reconnaître à la recourante le droit de se prévaloir de l' art. 8 par. 1 CEDH , son recours devrait de toute façon être rejeté, faute de disproportion de la mesure confirmée par le Tribunal cantonal. En effet, dans le cadre de l'examen de l'art. 96 LEtr (cf. consid. 4.2 ci-dessus), le Tribunal cantonal a pris en considération tous les éléments imposés par la jurisprudence du Tribunal fédéral et de la Cour européenne des droits de l'homme pour procéder à la pesée des intérêts. Il a ainsi correctement considéré l'âge d'arrivée et la durée du séjour légal en Suisse, la situation socio-professionnelle, les conséquences d'un départ de Suisse et des possibilités d'intégration à l'étranger ainsi que les conditions familiales. Prenant en compte l'ensemble de ces circonstances, l'autorité précédente a retenu à juste titre que l'intérêt public à l'éloignement de la recourante primait sur son intérêt privé à demeurer en Suisse. Le résultat de la pesée des intérêts ainsi effectuée est correct.</w:t>
      </w:r>
    </w:p>
    <w:p>
      <w:r>
        <w:rPr>
          <w:b/>
        </w:rPr>
        <w:t>E. 7</w:t>
      </w:r>
    </w:p>
    <w:p>
      <w:r>
        <w:t>Les considérants qui précèdent conduisent au rejet du recours. Le recours étant d'emblée manifestement dépourvu de chances de succès, la demande d'assistance judiciaire est rejetée ( art. 64 al. 1 LTF ).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