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426/2011 vom 30. November 2011</w:t>
      </w:r>
    </w:p>
    <w:p>
      <w:r>
        <w:t>Bundesgericht, 2011-11-30, FR</w:t>
      </w:r>
    </w:p>
    <w:p>
      <w:r>
        <w:rPr>
          <w:b/>
        </w:rPr>
        <w:t xml:space="preserve">Quelle: </w:t>
      </w:r>
      <w:r>
        <w:t>https://mcp.opencaselaw.ch/entscheid/bger_2C_426_2011</w:t>
      </w:r>
    </w:p>
    <w:p>
      <w:r>
        <w:t>FR: TF 2C 426/2011 du 30 novembre 2011</w:t>
      </w:r>
    </w:p>
    <w:p>
      <w:r>
        <w:t>IT: TF 2C 426/2011 del 30 novembre 2011</w:t>
      </w:r>
    </w:p>
    <w:p>
      <w:pPr>
        <w:pStyle w:val="Heading2"/>
      </w:pPr>
      <w:r>
        <w:t>Regeste</w:t>
      </w:r>
    </w:p>
    <w:p>
      <w:r>
        <w:t>Refus d'approbation et renvoi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136 I 43 consid. 1 p. 43; 135 II 94 consid. 1 p. 96).</w:t>
      </w:r>
    </w:p>
    <w:p>
      <w:r>
        <w:rPr>
          <w:b/>
        </w:rPr>
        <w:t>E. 1.1</w:t>
      </w:r>
    </w:p>
    <w:p>
      <w:r>
        <w:t>L' art. 83 let . c ch. 2 LTF exclut la possibilité de saisir le Tribunal fédéral d'un recours contre les décisions en matière de droit des étrangers qui concernent une autorisation à laquelle ni le droit fédéral ni le droit international ne donnent droit. En l'espèce, l'union conjugale de la recourante avec un ressortissant suisse ayant cessé d'exister, celle-ci ne peut pas déduire un droit à une autorisation de séjour de l'art. 42 al. 1 LEtr. Reste l'art. 50 al. 1 LEtr qui subordonne la prolongation de son autorisation à certaines conditions (intégration réussie; raisons personnelles majeures). Dans la mesure où la recourante soutient de manière plausible qu'elle réalise ces conditions, son écriture échappe à la clause d'irrecevabilité de l' art. 83 ch. 2 LTF . Le point de savoir si c'est à juste titre que les autorités fédérales ont nié la réalisation des conditions de l'art. 50 LEtr ressortit au fond et non à la recevabilité (cf. ATF 136 II 177 consid. 1.1 p. 179, 497 consid. 3.3 p. 500 s.).</w:t>
      </w:r>
    </w:p>
    <w:p>
      <w:r>
        <w:rPr>
          <w:b/>
        </w:rPr>
        <w:t>E. 1.2</w:t>
      </w:r>
    </w:p>
    <w:p>
      <w:r>
        <w:t>Pour le surplus, le recours est dirigé contre une décision finale ( art. 90 LTF ), rendue par le Tribunal administratif fédéral ( art. 86 al. 1 let. a LTF ). Il a été formé en temps utile ( art. 100 al. 1 LTF ) et dans les formes prescrites ( art. 42 LTF ) par la destinataire de l'arrêt attaqué qui a un intérêt digne de protection à son annulation ou à sa modification ( art. 89 al. 1 LTF ). Par conséquent, il est recevable en tant que recours en matière de droit public.</w:t>
      </w:r>
    </w:p>
    <w:p>
      <w:r>
        <w:rPr>
          <w:b/>
        </w:rPr>
        <w:t>E. 2</w:t>
      </w:r>
    </w:p>
    <w:p>
      <w:r>
        <w:t>Saisi d'un recours en matière de droit public, le Tribunal fédéral examine librement la violation du droit fédéral (cf. art. 95 let. a et 106 al. 1 LTF ), sous réserve des exigences de motivation figurant à l' art. 106 al. 2 LTF . Il se fonde sur les faits constatés par l'autorité précédente (cf. art. 105 al. 1 LTF ), à moins que ceux-ci n'aient été établis de façon manifestement inexacte ou en violation du droit au sens de l' art. 95 LTF (cf. art. 105 al. 2 LTF ).</w:t>
      </w:r>
    </w:p>
    <w:p>
      <w:r>
        <w:rPr>
          <w:b/>
        </w:rPr>
        <w:t>E. 3</w:t>
      </w:r>
    </w:p>
    <w:p>
      <w:r>
        <w:t>La recourante se plaint d'une violation de l'art. 50 LEtr.</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En l'espèce, les autorités précédentes ont admis que l'union conjugale avait duré plus de trois ans. Seule demeure donc litigieuse la question de l'intégration réussie.</w:t>
      </w:r>
    </w:p>
    <w:p>
      <w:r>
        <w:rPr>
          <w:b/>
        </w:rPr>
        <w:t>E. 3.2</w:t>
      </w:r>
    </w:p>
    <w:p>
      <w:r>
        <w:t>Le principe d'intégration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 notamment », qui est employé tant à l' art. 77 al. 4 OASA qu'à l' art. 4 OIE , illustre le caractère non exhaustif des critères d'intégration qui sont énumérés par ces dispositions; ce terme signale aussi que la notion « d'intégration réussie » doit s'examiner à l'aune d'une appréciation globale des circonstances (arrêt 2C_839/2010 du 25 février 2011 consid. 7.1.2). Dans l'examen de ces critères d'intégration, les autorités compétentes disposent d'un large pouvoir d'appréciation que le Tribunal fédéral ne revoit qu'avec retenue (cf. art. 54 al. 2 et 96 al. 1 LEtr ainsi qu' art. 3 OIE ; cf. arrêts 2C_427/2011 du 26 octobre 2011 consid. 5.2, 2C_430/2011 du 11 octobre 2011 consid. 4.2 et 2C_986/2010 du 18 mai 2011 consid. 5.2).</w:t>
      </w:r>
    </w:p>
    <w:p>
      <w:r>
        <w:rPr>
          <w:b/>
        </w:rPr>
        <w:t>E. 3.3</w:t>
      </w:r>
    </w:p>
    <w:p>
      <w:r>
        <w:t>En l'occurrence, le Tribunal administratif fédéral a considéré que la recourante n'avait pas réussi son intégration professionnelle. Elle n'avait en effet acquis son autonomie financière qu'en juillet 2008 et elle avait vécu pendant près de trois ans au bénéfice des prestations de l'aide sociale. Le fait qu'elle ait réalisé d'importants progrès en français et qu'elle s'exprimait désormais couramment dans cette langue ne modifiait pas cette appréciation. En outre, elle n'avait pas démontré avoir accompli un réel processus d'intégration avec son environnement social en Suisse; elle avait gardé ses attaches personnelles en Tunisie où elle avait résidé entre septembre 2007 et février 2008.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arrêts 2C_427/2011 du 26 octobre 2011 consid. 5.3, 2C_430/2011 du 11 octobre 2011 consid. 4.2 et 2C_839/2010 du 25 février 2011 consid. 7.1.2). En l'espèce, la recourante exerce depuis le mois de juillet 2008 une activité professionnelle en qualité de nettoyeuse, à raison de 70 % environ, pour le compte de la société X.________ SA, à Crissier. Parallèlement, elle effectue des heures de ménage pour des particuliers. Ces deux emplois lui procurent un gain mensuel net de plus de 3'000 fr., qui lui permet de subvenir à ses besoins. Elle jouit donc d'une situation professionnelle stable. Pour le surplus, il n'est pas contesté que la recourante n'a pas contrevenu à l'ordre public et qu'elle maîtrise la langue française. Il reste donc à examiner si les prestations d'aide sociale dont elle a bénéficié font obstacle à la reconnaissance d'une intégration réussie.</w:t>
      </w:r>
    </w:p>
    <w:p>
      <w:r>
        <w:rPr>
          <w:b/>
        </w:rPr>
        <w:t>E. 3.4</w:t>
      </w:r>
    </w:p>
    <w:p>
      <w:r>
        <w:t>Le recours par un étranger à l'aide sociale peut constituer un indice traduisant un manque de participation à la vie économique du pays selon l' art. 4 let . d OIE et cet élément peut être pris en considération dans le cadre de l'examen de la prolongation d'une autorisation de séjour en application des art. 50 al. 1 let. a LEtr et 77 al. 4 OASA (cf. arrêt 2C_546/2010 du 30 novembre 2010 consid. 5.2 et les références citées). En l'espèce, le mari de la recourante dépendait déjà des services sociaux lorsqu'elle a emménagé avec lui. La recourante explique que son époux exerçait sur elle une forte emprise et s'opposait à ce qu'elle exerce une activité lucrative, la place de la femme tunisienne étant, selon la tradition de ce pays, au foyer. Si cette présentation du mode de fonctionnement du couple n'est guère étayée par des éléments objectifs, force est de constater que la recourante, dès qu'elle a pris un domicile séparé, le 1er juin 2008, s'est procurée un emploi fixe peu de temps après, soit dès le mois de juillet 2008. Elle s'est donc rendue financièrement indépendante dès qu'elle s'est libérée de l'influence maritale. Cette circonstance accrédite les explications qu'elle a fournies au sujet du rôle que son époux lui avait assigné pendant la vie commune. Il importe de relever également que la recourante a remboursé les prestations que les services sociaux lui avaient accordées pour les mois de mai et de juin 2008, soit celles dont elle avait personnellement bénéficié, indépendamment de celles allouées à son mari. Ce geste démontre que l'intéressée a voulu rompre la dépendance financière qui était la sienne lorsqu'elle vivait en couple; depuis le mois de juillet 2008, elle n'a d'ailleurs plus fait appel à l'aide sociale. Si l'on peut certes reprocher à la recourante d'avoir tardé à réagir et de s'être accommodée trop longtemps de la dépendance financière du couple aux services sociaux, il faut admettre qu'elle a su renverser le cours des choses et qu'elle est désormais financièrement indépendante depuis plus de trois ans. Cette évolution positive et durable permet de considérer que l'autonomie financière de la recourante est acquise et que son intégration est réussie, en dépit de l'assistance publique dont le couple a bénéficié pour la période de janvier 2006 à juin 2008.</w:t>
      </w:r>
    </w:p>
    <w:p>
      <w:r>
        <w:rPr>
          <w:b/>
        </w:rPr>
        <w:t>E. 3.5</w:t>
      </w:r>
    </w:p>
    <w:p>
      <w:r>
        <w:t>Pour ce qui concerne son intégration sociale, il est vrai que la recourante n'a guère produit de preuves tangibles des relations sociales et amicales qu'elle a vraisemblablement nouées depuis qu'elle réside en Suisse, soit depuis environ sept ans et demi. Dans son rapport du 31 janvier 2011, le Centre de Psychothérapie des Toises, à Lausanne, a cependant relevé qu'elle s'était construite un réseau d'amis qui constituait un point d'ancrage important dans son équilibre quotidien.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arrêts 2C_427/2011 du 26 octobre 2011 consid. 5.3 et 2C_839/2010 du 25 février 2011 consid. 7.1.2).</w:t>
      </w:r>
    </w:p>
    <w:p>
      <w:r>
        <w:rPr>
          <w:b/>
        </w:rPr>
        <w:t>E. 3.6</w:t>
      </w:r>
    </w:p>
    <w:p>
      <w:r>
        <w:t>Ni le recours à l'assistance publique dans les circonstances décrites au consid. 3.4 ci-dessus, ni l'absence de preuves formelles d'une forte implication dans son environnement social ne permettent de nier la réussite de l'intégration de la recourante dans la mesure où celle-ci dispose d'un emploi stable depuis plus de trois ans, a acquis son autonomie financière, maîtrise la langue parlée du lieu de son domicile et n'a pas contrevenu à l'ordre public. Il convient dès lors d'ordonner la prolongation de l'autorisation de séjour litigieuse en application de l'art. 50 al. 1 let. a LEtr. Dans ces conditions, il est superflu d'examiner si les conditions de l'art. 50 al. 1 let. b LEtr en lien avec l'art. 50 al. 2 LEtr sont remplies.</w:t>
      </w:r>
    </w:p>
    <w:p>
      <w:r>
        <w:rPr>
          <w:b/>
        </w:rPr>
        <w:t>E. 4</w:t>
      </w:r>
    </w:p>
    <w:p>
      <w:r>
        <w:t>Vu ce qui précède, le recours doit être admis, la décision attaquée annulée et la cause renvoyée à l'Office fédéral pour qu'il approuve la prolongation de l'autorisation de séjour. Il n'y a pas lieu de percevoir de frais de justice (cf. art. 66 al. 4 LTF ). Succombant, l'Office fédéral devra verser à la recourante une indemnité à titre de dépens (cf. art. 68 al. 1 LTF ). Le Tribunal fédéral ne fera pas usage de la faculté prévue aux art. 67 et 68 al. 5 LTF et renverra la cause à l'autorité précédente pour qu'elle statue sur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