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2C_424/2023 vom 28. Januar 2026</w:t>
      </w:r>
    </w:p>
    <w:p>
      <w:r>
        <w:t>Bundesgericht, 2026-01-28, IT</w:t>
      </w:r>
    </w:p>
    <w:p>
      <w:r>
        <w:rPr>
          <w:b/>
        </w:rPr>
        <w:t xml:space="preserve">Quelle: </w:t>
      </w:r>
      <w:r>
        <w:t>https://mcp.opencaselaw.ch/entscheid/bger_2C_424_2023</w:t>
      </w:r>
    </w:p>
    <w:p>
      <w:r>
        <w:t>FR: TF 2C_424/2023 du 28 janvier 2026</w:t>
      </w:r>
    </w:p>
    <w:p>
      <w:r>
        <w:t>IT: TF 2C_424/2023 del 28 gennaio 2026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476 consid. 1, 66 consid. 1.3).</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w:t>
      </w:r>
    </w:p>
    <w:p>
      <w:r>
        <w:rPr>
          <w:b/>
        </w:rPr>
        <w:t>E. 1.2.1</w:t>
      </w:r>
    </w:p>
    <w:p>
      <w:r>
        <w:t>In questa sede il ricorrente non adduce, a giusto titolo, che avrebbe diritto a soggiornare in Svizzera in virtù di un trattato bilaterale concluso con il Paese di origine. Allo stesso modo non si richiama all'Accordo sulla libera circolazione delle persone (RS 0.142.112.681) per dedurne un diritto al rilascio di un'autorizzazione di soggiorno. In seguito al divorzio della madre, egli infatti nulla può dedurre dagli artt. 7 lett. d ALC e 3 Allegato I ALC che tutelano il ricongiungimento dei familiari di un cittadino europeo.</w:t>
      </w:r>
    </w:p>
    <w:p>
      <w:r>
        <w:rPr>
          <w:b/>
        </w:rPr>
        <w:t>E. 1.2.2</w:t>
      </w:r>
    </w:p>
    <w:p>
      <w:r>
        <w:t>Il ricorrente, il quale risiede in Svizzera dal dicembre 2009, si avvale invece di una sua presenza nel nostro Paese superiore a dieci anni. Anche se dal 2015 non è più al beneficio di un'autorizzazione di soggiorno, fa valere però in modo sostenibile di essersi perfettamente integrato e, quindi, che il rifiuto di rilasciargli un permesso di dimora lede l' art. 8 CEDU (RS 0.101), che tutela il rispetto della vita privata ( DTF 149 I 207 consid. 5.3.1; 149 I 72 consid. 2.1.2; 144 I 266 consid. 3.9). Le sue censure sono quindi suscettibili di fondare un diritto ad un'autorizzazione di soggiorno sulla base della citata norma convenzionale, di modo che il motivo di esclusione di cui all'art. 83 lett. c cifra 2 LTF non trova applicazione e la via del ricorso in materia di diritto pubblico risulta data. Il controllo dell'esistenza effettiva del diritto di soggiorno è invece questione di merito, che come tale va trattata ( DTF 149 I 72 consid. 1.1; 147 I 268 consid. 1.2.7).</w:t>
      </w:r>
    </w:p>
    <w:p>
      <w:r>
        <w:rPr>
          <w:b/>
        </w:rPr>
        <w:t>E. 1.3</w:t>
      </w:r>
    </w:p>
    <w:p>
      <w:r>
        <w:t>Diretto contro una decisione finale ( art. 90 LTF ) emessa da un'autorità di ultima istanza cantonale con natura di tribunale superiore (art. 86 cpv. 1 lett. d e cpv. 2 LTF) il ricorso, presentato da una persona legittimata ad agire ( art. 89 cpv. 1 LTF ) ed interposto nei termini ( art. 100 cpv. 1 LTF ) è, in linea di principio, ricevibile quale ricorso in materia di diritto pubblico ai sensi degli artt. 82 segg. LTF.</w:t>
      </w:r>
    </w:p>
    <w:p>
      <w:r>
        <w:rPr>
          <w:b/>
        </w:rPr>
        <w:t>E. 1.4</w:t>
      </w:r>
    </w:p>
    <w:p>
      <w:r>
        <w:t>In quanto invece il ricorrente censura il rifiuto di concedergli un permesso di dimora per caso personale particolarmente grave ai sensi dell'art. 30 LStr (RS 142.20; nella versione della legge in vigore fino al 31 dicembre 2018, la causa avendo iniziato il 2 ottobre 2015 [vedasi art. 126 cpv. 1 della stessa]; sentenza 2C_455/2024 del 10 giugno 2025 consid. 1.6.1 e rinvii), il ricorso è inammissibile. Su questo aspetto infatti la sentenza cantonale non è impugnabile, il ricorso ordinario in proposito essendo espressamente escluso in virtù dell'art. 83 lett. c n. 5 LTF (sentenza 2C_101/2025 del 19 febbraio 2025 consid. 1.2 e rinvio).</w:t>
      </w:r>
    </w:p>
    <w:p>
      <w:r>
        <w:rPr>
          <w:b/>
        </w:rPr>
        <w:t>E. 2.1</w:t>
      </w:r>
    </w:p>
    <w:p>
      <w:r>
        <w:t>Di principio, il Tribunale federale applica il diritto federale d'ufficio ( art. 106 cpv. 1 LTF ). Nondimeno, tenuto conto dell'onere di allegazione e motivazione imposto dalla legge ( art. 42 cpv. 1 e 2 LTF ), esso si confronta solo con le censure sollevate ( DTF 142 III 364 consid. 2.4), salvo in caso di violazioni manifeste del diritto che vanno rilevate d'ufficio ( DTF 142 I 135 consid. 1.5 e richiamo; sentenza 2C_148/2023 del 12 febbraio 2025 consid. 2.1). La parte ricorrente deve pertanto spiegare,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 sentenza 2C_148/2023, già citata, consid. 2.1).</w:t>
      </w:r>
    </w:p>
    <w:p>
      <w:r>
        <w:rPr>
          <w:b/>
        </w:rPr>
        <w:t>E. 2.2</w:t>
      </w:r>
    </w:p>
    <w:p>
      <w:r>
        <w:t>Il Tribunale federale fonda il suo ragionamento giuridico sull'accertamento dei fatti effettuato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e riferimenti) ciò che - salvo in casi in cui tale inesattezza sia manifesta - dev'essere dimostrato con una critica precisa e circostanziata ( art. 106 cpv. 2 LTF ; DTF 140 III 264 consid. 2.3; sentenza 2C_250/2024 del 5 giugno 2024 consid. 3.1). Occorre inoltre che l'eliminazione dell'asserito vizio possa influire in maniera determinante sull'esito della causa ( art. 97 cpv. 1 LTF ). Il Tribunale federale non entra nel merito di critiche puramente appellatorie ( DTF 150 IV 360 consid. 3.2.1; 150 I 50 consid. 3.3.1; sentenza 2C_621/2024 del 30 aprile 2025 consid. 2.2). A meno che non ne dia motivo la decisione impugnata ( art. 99 cpv. 1 LTF ), non tiene neppure conto di fatti o prove nuovi, che non possono comunque essere posteriori al giudizio querelato ( DTF 139 III 120 consid. 3.1.2).</w:t>
      </w:r>
    </w:p>
    <w:p>
      <w:r>
        <w:rPr>
          <w:b/>
        </w:rPr>
        <w:t>E. 2.3</w:t>
      </w:r>
    </w:p>
    <w:p>
      <w:r>
        <w:t>Nella fattispecie, il ricorrente contesta, peraltro in maniera meramente appellatoria, l'apprezzamento delle prove effettuato dalla Corte cantonale riguardo alla durata del matrimonio della madre in relazione all'applicazione dell'art. 50 LStr. In realtà le sue critiche si riferiscono all'apprezzamento giuridico dell'unione coniugale di sua madre (cfr.</w:t>
      </w:r>
    </w:p>
    <w:p>
      <w:r>
        <w:t>infra consid. 3). Questa Corte si pronuncerà quindi esclusivamente sulla base dei fatti accertati dal Tribunale cantonale amministrativo ( art. 105 cpv. 1 LTF ).</w:t>
      </w:r>
    </w:p>
    <w:p>
      <w:r>
        <w:t>In quanto poi, richiamando l' art. 9 Cost. , il ricorrente asserisce che la sentenza impugnata sarebbe inficiata d'arbitrio sia nel risultato che nella motivazione, ancora una volta egli si limita a fornire una propria lettura della fattispecie e a contrapporla a quella contenuta nella sentenza impugnata, ciò che non basta. In effetti, chi ricorre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ciò che per l'appunto non è fatto. Anche in proposito il ricorso sfugge ad un esame di merito.</w:t>
      </w:r>
    </w:p>
    <w:p>
      <w:r>
        <w:rPr>
          <w:b/>
        </w:rPr>
        <w:t>E. 2.4</w:t>
      </w:r>
    </w:p>
    <w:p>
      <w:r>
        <w:t>Infine, siccome il rispetto delle condizioni previste dall' art. 99 cpv. 1 LTF non è dimostrato, i documenti prodotti in sede federale attinenti al merito, che non si trovano già altrimenti agli atti, non possono essere esaminati. Riguardo a quelli che portano una data successiva al giudizio impugnato, gli stessi costituiscono dei nova in senso proprio, la cui presa in considerazione è esclusa ( DTF 139 III 120 consid. 3.1.2).</w:t>
      </w:r>
    </w:p>
    <w:p>
      <w:r>
        <w:rPr>
          <w:b/>
        </w:rPr>
        <w:t>E. 3</w:t>
      </w:r>
    </w:p>
    <w:p>
      <w:r>
        <w:t>In primo luogo il ricorrente è dell'avviso che il rifiuto di rinnovargli il permesso di dimora disattenderebbe l'art. 50 LStr. Secondo lui, sua madre può pretendere al rilascio di un permesso di dimora in virtù di tale norma. Ora, dato che disciplina, a determinate condizioni, anche la situazione dei figli, pure lui potrebbe pretendere al rilascio di un'autorizzazione di soggiorno sulla base di questo disposto.</w:t>
      </w:r>
    </w:p>
    <w:p>
      <w:r>
        <w:rPr>
          <w:b/>
        </w:rPr>
        <w:t>E. 3.1</w:t>
      </w:r>
    </w:p>
    <w:p>
      <w:r>
        <w:t>L'art. 50 LStr (nella versione in vigore fino al 31 dicembre 2018; cfr.</w:t>
      </w:r>
    </w:p>
    <w:p>
      <w:r>
        <w:t>supra consid. 1.4), regolamenta, adempite specifiche esigenze, il diritto di soggiorno dell'ex coniuge e dei figli dopo la dissoluzione dell'unione coniugale e si applica anche, a determinate condizioni, agli ex coniugi e ai loro discendenti minori di 21 anni o a carico di cittadini dell'Unione europea ( DTF 144 II 1 consid. 4.7; sentenza 2C_71/2025 del 18 marzo 2025 consid. 4.1 e richiami).</w:t>
      </w:r>
    </w:p>
    <w:p>
      <w:r>
        <w:rPr>
          <w:b/>
        </w:rPr>
        <w:t>E. 3.2</w:t>
      </w:r>
    </w:p>
    <w:p>
      <w:r>
        <w:t>Sennonché, senza che occorra ora accertare se, effettivamente, il ricorrente può richiamarsi a tale disposto, va osservato che con giudizio odierno concernente la madre (sentenza 2C_426/2023 del 28 gennaio 2026 consid. 5), il Tribunale federale ha giudicato che ella non poteva appellarsi all'art. 50 LStr per ottenere un'autorizzazione di soggiorno. La durata della sua unione coniugale non adempiva infatti i requisti temporali richiesti (cpv. 1 lett. a) rispettivamente ella non si ritrovava in una situazione di rigore personale dopo la fine della vita comune (cpv. 1 lett. b e cpv. 2). Non applicandosi la norma nei confronti della madre, il qui ricorrente nulla può dedurne ora a suo favore. Su questo punto il ricorso, in quanto ammissibile, è infondato e come tale va respinto.</w:t>
      </w:r>
    </w:p>
    <w:p>
      <w:r>
        <w:rPr>
          <w:b/>
        </w:rPr>
        <w:t>E. 4</w:t>
      </w:r>
    </w:p>
    <w:p>
      <w:r>
        <w:t>Il ricorrente si richiama poi all' art. 8 CEDU , che tutela il diritto alla vita privata e familiare. Va quindi esaminato se possa essergli riconosciuto un diritto di soggiorno sgorgante da questa norma convenzionale.</w:t>
      </w:r>
    </w:p>
    <w:p>
      <w:r>
        <w:rPr>
          <w:b/>
        </w:rPr>
        <w:t>E. 4.1</w:t>
      </w:r>
    </w:p>
    <w:p>
      <w:r>
        <w:t>Con riferimento all' art. 8 CEDU la Corte cantonale ha osservato che l'insorgente non poteva prevalersi di una vita familiare intatta e vissuta per ottenere il rinnovo della propria autorizzazione di soggiorno dato che anche i permessi di soggiorno di sua madre e di sua sorella non erano stati rinnovati e che esse dovevano lasciare la Svizzera. Ha poi aggiunto che neanche il richiamo della norma a tutela del diritto alla vita privata permetteva di giungere a conclusione più favorevole. Da un lato perché l'esigenza di un soggiorno legale della durata di dieci anni non era data. Dall'altro perché non era data nemmeno quella di un'integrazione particolarmente riuscita. A prescindere dal fatto che egli aveva iniziato la scuola superiore quando era già maggiorenne e con il permesso già scaduto e che aveva reperito un'attività lucrativa a tempo determinato dopo circa due anni dall'emanazione della decisione di prime cure, ha considerato che non si poteva ritenere che intratteneva in Svizzera delle relazioni private di natura professionale o sociale particolarmente intense, che andavano al di là di una normale integrazione.</w:t>
      </w:r>
    </w:p>
    <w:p>
      <w:r>
        <w:rPr>
          <w:b/>
        </w:rPr>
        <w:t>E. 4.2</w:t>
      </w:r>
    </w:p>
    <w:p>
      <w:r>
        <w:t>Per l' art. 8 par. 1 CEDU , ogni persona ha diritto al rispetto della vita privata e familiare. Di per sé, questo disposto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 DTF 150 I 93 consid. 6.1).</w:t>
      </w:r>
    </w:p>
    <w:p>
      <w:r>
        <w:rPr>
          <w:b/>
        </w:rPr>
        <w:t>E. 4.2.1</w:t>
      </w:r>
    </w:p>
    <w:p>
      <w:r>
        <w:t>Ricordato che il richiamo dell' art. 8 CEDU dal profilo della tutela del diritto alla vita familiare presuppone che i figli siano ancora minorenni al momento della decisione del Tribunale federale ( DTF 145 I 227 consid. 3.1 e riferimenti), va osservato che in quanto - richiamandosi ai suoi stretti legami con la madre e la sorella, unici parenti con cui avrebbe dei rapporti e che rappresenterebbero il fulcro della sua vita - il ricorrente invoca l' art. 8 CEDU nell'ottica della salvaguardia del diritto sopramenzionato, egli dimentica che la norma protegge in primo luogo la relazione tra genitori e figli minorenni che vivono insieme (cfr. DTF 144 II 1 consid. 6.1 e rinvii). Trattandosi invece di figli maggiorenni, come in concreto, il richiamo è ammesso solo in presenza di un rapporto di dipendenza qualificata, ad esempio in ragione di un handicap o di una malattia grave ( DTF 145 I 227 consid. 3 e 6; 144 II 1 consid. 6.1), non dato nella fattispecie. Su questo punto il ricorso è inammissibile.</w:t>
      </w:r>
    </w:p>
    <w:p>
      <w:r>
        <w:rPr>
          <w:b/>
        </w:rPr>
        <w:t>E. 4.2.2</w:t>
      </w:r>
    </w:p>
    <w:p>
      <w:r>
        <w:t>Del diritto alla tutela della vita privata ci si può prevalere, di regola, dopo un soggiorno legale in Svizzera di circa dieci anni: trascorso questo tempo, si può infatti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 149 I 72 consid. 2.1.2).</w:t>
      </w:r>
    </w:p>
    <w:p>
      <w:r>
        <w:rPr>
          <w:b/>
        </w:rPr>
        <w:t>E. 4.3</w:t>
      </w:r>
    </w:p>
    <w:p>
      <w:r>
        <w:t>Sulla questione della durata del soggiorno i Giudici cantonali hanno osservato che il ricorrente era entrato in Svizzera il 17 dicembre 2009, all'età di dieci anni, al beneficio di un visto turistico (valido 90 giorni). Il 17 settembre 2010 sua madre aveva domandato il rilascio a suo favore di un permesso di dimora UE/AELS, il quale gli era stato accordato il 12 aprile 2012, con validità fino al 3 ottobre 2015, nell'ambito del ricongiungimento familiare. Hanno poi rilevato che i periodi intercorsi tra settembre 2010 e aprile 2012 (domanda di rilascio e concessione dell'autorizzazione di soggiorno), tra ottobre 2015 e giugno 2019 (domanda di rinnovo poi respinta) e tra giugno 2019 e giugno 2023 (successive procedure ricorsuali cantonali) non andavano considerati poiché la presenza del ricorrente era stata allora soltanto tollerata. I dieci anni chiesti dalla giurisprudenza non erano quindi dati.</w:t>
      </w:r>
    </w:p>
    <w:p>
      <w:r>
        <w:rPr>
          <w:b/>
        </w:rPr>
        <w:t>E. 4.4</w:t>
      </w:r>
    </w:p>
    <w:p>
      <w:r>
        <w:t>Detta argomentazione va relativizzata. Come accennato in precedenza, il ricorrente è arrivato in Svizzera da bambino, all'età di dieci anni, al fine di vivere con la madre. Essendo minorenne, la sua sorte era quindi legata a quella della madre. In altre parole, fintanto che non aveva raggiunto la maggior età, la sua permanenza era obbligatoriamente vincolata a quella della madre, ragione per cui non gli può essere tenuto rigore dei periodi durante i quali, essendo ancora minore, non era al beneficio di un'autorizzazione di soggiorno. Ne discende che detti periodi devono pertanto essere considerati per stabilire la durata del suo soggiorno legale ai sensi dell' art. 8 CEDU .</w:t>
      </w:r>
    </w:p>
    <w:p>
      <w:r>
        <w:t>Ciò posto, il ricorrente è diventato maggiorenne nel maggio 2017, quindi dopo circa sette anni e cinque mesi di residenza in Svizzera. Non essendo comunque raggiunti i dieci anni richiesti dalla prassi per potersi richiamare all' art. 8 CEDU dal profilo del diritto alla tutela della vita privata, occorre ora appurare se l'esigenza di un'integrazione particolarmente riuscita (su questa nozione, DTF 149 I 72 consid. 2.1.2; 144 I 266 ), che permette di discostarsi dal criterio temporale, sia in concreto soddisfatta.</w:t>
      </w:r>
    </w:p>
    <w:p>
      <w:r>
        <w:rPr>
          <w:b/>
        </w:rPr>
        <w:t>E. 4.5</w:t>
      </w:r>
    </w:p>
    <w:p>
      <w:r>
        <w:t>Come emerge dagli atti di causa ( art. 105 cpv. 2 LTF ), il ricorrente ha iniziato a frequentare la scuola elementare nell'anno scolastico 2010/2011. Come poi risulta dalla sentenza impugnata, portata a termine la scuola dell'obbligo si è iscritto alla Scuola cantonale di commercio nel 2017 e ha concluso i suoi studi nel giugno 2021, ottenendo i relativi diplomi (attestato cantonale di maturità commerciale e attestato federale di capacità [AFC] impiegato di commercio). Ha allora sottoscritto un contratto di lavoro con un istituto bancario ai fini di una formazione bancaria e finanziaria, contratto iniziato il 1° agosto 2021 e con validità fino al 31 gennaio 2023. Dopodiché, come addotto dal ricorrente nel suo gravame senza essere contraddetto dalle autorità nelle loro risposte, è stato assunto a tempo indeterminato, sempre presso lo stesso istituto bancario, per il quale lavora tuttora.</w:t>
      </w:r>
    </w:p>
    <w:p>
      <w:r>
        <w:t>Il percorso scolastico e formativo del ricorrente dimostra che egli padroneggia la lingua italiana. Come poi rilevato dalla Corte cantonale, a scuola ha anche appreso altre tre lingue, cioè l'inglese, il tedesco e il francese. E ha ottenuto buoni risultati nella maggior parte delle discipline, come l'attesta l'estratto della pagella scolastica per l'anno 2018-2019 figurante agli atti ( art. 105 cpv. 2 LTF ). Per quanto riguarda l'aspetto finanziario, come emerge dalla sentenza cantonale, egli non ha mai beneficiato di prestazioni assistenziali. E nessuna delle autorità parte in causa adduce che ha dei debiti, privati o pubblici. Inoltre, sempre dal giudizio querelato emerge che non ha mai subito alcuna condanna penale. Per quanto concerne il profilo sociale, come evocato in sede cantonale e confermato dagli atti di causa ( art. 105 cpv. 2 LTF ) nonché ribadito nel ricorso, dal 2013 frequenta un'associazione sportiva di Thai Boxing, partecipando a diverse manifestazioni sportive a livello nazionale e internazionale come sportivo agonistico di élite.</w:t>
      </w:r>
    </w:p>
    <w:p>
      <w:r>
        <w:t>Come illustrato il ricorrente ha portato a termine, con successo, tutto il suo percorso scolastico come anche la successiva formazione professionale. Per quanto la Corte cantonale rileva che ha iniziato a studiare presso la Scuola cantonale di commercio allorché il suo permesso di dimora era già scaduto, va osservato che, a quel momento, egli era in attesa da due anni di una decisione concernente la domanda di rinnovo della citata autorizzazione, domanda che era stata presentata nei tempi e nei modi prescritti. Con riferimento all'attività professionale si rileva che, come addotto dal ricorrente senza essere contraddetto delle autorità nelle loro risposte, terminata la formazione bancaria nel gennaio 2023, egli è stato assunto quale impiegato a tempo indeterminato. Quando è stata emanata la sentenza ora impugnata egli fruiva quindi di un impiego stabile, che gli permette (va) di provvedere al proprio sostentamento. Da quel che precede discende che sono date le condizioni per ammettere che la sua integrazione è pienamente riuscita, sia dal profilo professionale che da quello sociale. Di conseguenza, contrariamente a quanto ritenuto nel giudizio impugnato, il qui ricorrente può appellarsi all' art. 8 CEDU dal profilo del diritto alla tutela della vita privata al fine di vedersi rilasciare un'autorizzazione di soggiorno. Su questo punto il giudizio impugnato non può pertanto essere confermato.</w:t>
      </w:r>
    </w:p>
    <w:p>
      <w:r>
        <w:rPr>
          <w:b/>
        </w:rPr>
        <w:t>E. 4.6</w:t>
      </w:r>
    </w:p>
    <w:p>
      <w:r>
        <w:t>Il rifiuto di rilasciare al ricorrente un'autorizzazione di soggiorno disattende anche il principio della proporzionalità sgorgante dall' art. 8 par. 2 CEDU .</w:t>
      </w:r>
    </w:p>
    <w:p>
      <w:r>
        <w:t>Ammessa la possibilità di un richiamo ai diritti garantiti dall' art. 8 par. 1 CEDU , occorre in effetti che una loro eventuale limitazione sia proporzionata (venendo poste esigenze tanto più elevate quanto più lungo è il tempo vissuto in Svizzera), conformemente a quanto chiesto al paragrafo 2 della norma, ciò che va verificato esaminando le circostanze del caso specifico ( DTF 144 I 266 consid. 3.7; 144 I 91 consid. 4.2). Non vi può infatti essere ingerenza, ai sensi dell' art. 8 par. 2 CEDU , della pubblica autorità nell'esercizio del diritto alla vita privata e familiare se non in quanto tale ingerenza sia prevista dalla legge e costituisca una misura che, in una società democratica, è necessaria tra l'altro per tutelare l'interesse pubblico al perseguimento di una politica migratoria restrittiva ( DTF 144 I 266 consid. 3.7; 137 I 284 consid. 2.1 e e rispettivi rinvii).</w:t>
      </w:r>
    </w:p>
    <w:p>
      <w:r>
        <w:t>Nel caso di specie, la Corte cantonale si è limitata a osservare - in cinque righe - che il principio della proporzionalità era rispettato. Sennonché un interesse pubblico (così come richiesto dalla norma convenzionale) a sostegno della conferma del provvedimento che è stato preso dalle autorità migratorie ticinesi - nei confronti di una persona adulta, che risiede in Svizzera dall'età di dieci anni - non viene indicato e non risulta nemmeno altrimenti evidente. Come già accennato, il ricorrente è arrivato nel nostro Paese da bambino e vi ha in seguito sempre vissuto. Ha imparato la lingua del luogo di residenza, ove ha effettuato tutta la sua formazione scolastica e professionale e vi ha trovato un lavoro stabile. Non ha beneficiato della pubblica assistenza, non ha debiti, non è stato condannato penalmente. È quindi indubbio che un ritorno in Patria avrebbe delle conseguenze non indifferenti che, come già detto, non appaiono giustificate da alcun interesse pubblico. In tale contesto, i suoi interessi privati al proseguimento del suo soggiorno nel nostro Paese risultano pertanto notevoli e decisivi.</w:t>
      </w:r>
    </w:p>
    <w:p>
      <w:r>
        <w:rPr>
          <w:b/>
        </w:rPr>
        <w:t>E. 5.1</w:t>
      </w:r>
    </w:p>
    <w:p>
      <w:r>
        <w:t>Premesse queste considerazioni ne discende che, nella misura in cui è ammissibile, il ricorso si rivela fondato e dev'essere accolto. La sentenza del 19 giugno 2023 dev'essere annullata e la causa va rinviata alla Sezione della popolazione del Dipartimento ticinese delle istituzioni affinché rilasci al ricorrente un permesso di dimora.</w:t>
      </w:r>
    </w:p>
    <w:p>
      <w:r>
        <w:rPr>
          <w:b/>
        </w:rPr>
        <w:t>E. 5.2</w:t>
      </w:r>
    </w:p>
    <w:p>
      <w:r>
        <w:t>Soccombente, lo Stato del Cantone Ticino è dispensato dal pagamento delle spese giudiziarie ( art. 66 cpv. 4 LTF ). Esso verserà invece al qui ricorrente, assistito da avvocati, un'indennità a titolo di ripetibili della sede federale ( art. 68 cpv. 2 LTF ).</w:t>
      </w:r>
    </w:p>
    <w:p>
      <w:r>
        <w:rPr>
          <w:b/>
        </w:rPr>
        <w:t>E. 5.3</w:t>
      </w:r>
    </w:p>
    <w:p>
      <w:r>
        <w:t>Da parte sua, il Tribunale amministrativo ticinese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