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2C_421/2021 vom 2. Juni 2021</w:t>
      </w:r>
    </w:p>
    <w:p>
      <w:r>
        <w:t>Bundesgericht, 2021-06-02, DE</w:t>
      </w:r>
    </w:p>
    <w:p>
      <w:r>
        <w:rPr>
          <w:b/>
        </w:rPr>
        <w:t xml:space="preserve">Quelle: </w:t>
      </w:r>
      <w:r>
        <w:t>https://mcp.opencaselaw.ch/entscheid/bger_2C_421_2021</w:t>
      </w:r>
    </w:p>
    <w:p>
      <w:r>
        <w:t>FR: TF 2C_421/2021 du 2 juin 2021</w:t>
      </w:r>
    </w:p>
    <w:p>
      <w:r>
        <w:t>IT: TF 2C_421/2021 del 2 giugno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2C_421/2021</w:t>
      </w:r>
    </w:p>
    <w:p>
      <w:r>
        <w:t>Urteil vom 2. Juni 2021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Gerichtsschreiber Hugi Yar.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Kantonales Steueramt Aargau, Rechtsdienst,</w:t>
      </w:r>
    </w:p>
    <w:p>
      <w:r>
        <w:t>Tellistrasse 67, 5001 Aarau,</w:t>
      </w:r>
    </w:p>
    <w:p>
      <w:r>
        <w:t>Gemeinderat B.________.</w:t>
      </w:r>
    </w:p>
    <w:p>
      <w:r>
        <w:t>Gegenstand</w:t>
      </w:r>
    </w:p>
    <w:p>
      <w:r>
        <w:t>Staats- und Gemeindesteuern des Kantons Aargau, Steuerperiode 2017,</w:t>
      </w:r>
    </w:p>
    <w:p>
      <w:r>
        <w:t>Beschwerde gegen das Urteil des Verwaltungsgerichts des Kantons Aargau, 2. Kammer, vom 6. April 2021 (WBE.2021.61).</w:t>
      </w:r>
    </w:p>
    <w:p>
      <w:r>
        <w:t>In Erwägung,</w:t>
      </w:r>
    </w:p>
    <w:p>
      <w:r>
        <w:t>dass A.________ im Zusammenhang mit einer Ermessensveranlagung (Steuerperiode 2017) in einer Auseinandersetzung mit der Steuerkommission B.________ und dem Steueramt des Kantons Aargau steht (vgl. auch das Urteil 2C_117/2021 vom 11. Februar 2021),</w:t>
      </w:r>
    </w:p>
    <w:p>
      <w:r>
        <w:t>dass das Verwaltungsgericht des Kantons Aargau eine Beschwerde in diesem Zusammenhang am 6. April 2021 abgewiesen hat, soweit darauf einzutreten war,</w:t>
      </w:r>
    </w:p>
    <w:p>
      <w:r>
        <w:t>dass A.________ hiergegen mit dem sinngemässen Antrag an das Bundesgericht gelangt ist, den entsprechenden Entscheid aufzuheben,</w:t>
      </w:r>
    </w:p>
    <w:p>
      <w:r>
        <w:t>dass ihm gemäss Angaben der Post der angefochtene Entscheid am 17. April 2021 um 11:47 Uhr in U.________ am Schalter ausgehändigt worden ist (Sendungsnummer: xxx),</w:t>
      </w:r>
    </w:p>
    <w:p>
      <w:r>
        <w:t>dass A.________ seine vom gleichen Tag datierte Beschwerde an das Bundesgericht am 19. Mai 2021 um 17:51 Uhr der Post übergeben hat (Sendungsnummer: yyy),</w:t>
      </w:r>
    </w:p>
    <w:p>
      <w:r>
        <w:t>dass die 30-tägige Beschwerdefrist am 17. Mai 2021 abgelaufen ist und die Beschwerde deshalb verspätet eingereicht wurde (Art. 48 Abs. 1 i.V.m. Art. 100 Abs. 1 BGG ),</w:t>
      </w:r>
    </w:p>
    <w:p>
      <w:r>
        <w:t>dass unter diesen Umständen auf die Beschwerde durch den Abteilungspräsidenten im Verfahren nach Art. 108 BGG nicht einzutreten ist,</w:t>
      </w:r>
    </w:p>
    <w:p>
      <w:r>
        <w:t>dass dem Gesuch um unentgeltliche Rechtspflege wegen Aussichtslosigkeit der Eingabe nicht entsprochen werden kann ( Art. 64 BGG ),</w:t>
      </w:r>
    </w:p>
    <w:p>
      <w:r>
        <w:t>dass der unterliegende Beschwerdeführer die Gerichtskosten trägt ( Art. 66 Abs. 1 BGG ),</w:t>
      </w:r>
    </w:p>
    <w:p>
      <w:r>
        <w:t>dass keine Parteientschädigungen geschuldet sind ( Art. 68 Abs. 3 BGG ),</w:t>
      </w:r>
    </w:p>
    <w:p>
      <w:r>
        <w:t>dass mit dem vorliegenden Nichteintretensentscheid das Gesuch um aufschiebende Wirkung gegenstandslos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Die Kosten des bundesgerichtlichen Verfahrens von Fr. 500.-- werden dem Beschwerdeführer auferlegt.</w:t>
      </w:r>
    </w:p>
    <w:p>
      <w:r>
        <w:t>4.</w:t>
      </w:r>
    </w:p>
    <w:p>
      <w:r>
        <w:t>Dieses Urteil wird den Verfahrensbeteiligten, dem Verwaltungsgericht des Kantons Aargau, 2. Kammer, und der Eidgenössischen Steuerverwaltung schriftlich mitgeteilt.</w:t>
      </w:r>
    </w:p>
    <w:p>
      <w:r>
        <w:t>Lausanne, 2. Juni 2021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Hugi Yar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