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2C_420/2017 vom 21. Juli 2017</w:t>
      </w:r>
    </w:p>
    <w:p>
      <w:r>
        <w:t>Bundesgericht, 2017-07-21, FR</w:t>
      </w:r>
    </w:p>
    <w:p>
      <w:r>
        <w:rPr>
          <w:b/>
        </w:rPr>
        <w:t xml:space="preserve">Quelle: </w:t>
      </w:r>
      <w:r>
        <w:t>https://mcp.opencaselaw.ch/entscheid/bger_2C_420_2017</w:t>
      </w:r>
    </w:p>
    <w:p>
      <w:r>
        <w:t>FR: TF 2C_420/2017 du 21 juillet 2017</w:t>
      </w:r>
    </w:p>
    <w:p>
      <w:r>
        <w:t>IT: TF 2C_420/2017 del 21 luglio 2017</w:t>
      </w:r>
    </w:p>
    <w:p>
      <w:pPr>
        <w:pStyle w:val="Heading2"/>
      </w:pPr>
      <w:r>
        <w:t>Erwägungen</w:t>
      </w:r>
    </w:p>
    <w:p>
      <w:r>
        <w:rPr>
          <w:b/>
        </w:rPr>
        <w:t>E. 1</w:t>
      </w:r>
    </w:p>
    <w:p>
      <w:r>
        <w:t>Par arrêt du 3 avril 2017, le Tribunal cantonal du canton de Vaud a rejeté le recours que X.________ a déposé contre la décision du 20 octobre 2016 du Service de la population du canton de Vaud refusant de lui octroyer une autorisation de séjour UE/AELE et prononçant son renvoi de Suisse.</w:t>
      </w:r>
    </w:p>
    <w:p>
      <w:r>
        <w:rPr>
          <w:b/>
        </w:rPr>
        <w:t>E. 2</w:t>
      </w:r>
    </w:p>
    <w:p>
      <w:r>
        <w:t>Par mémoire posté le 4 mai 2017, X.________ a déposé un recours auprès Tribunal fédéral contre l'arrêt rendu le 3 avril 2017 par le Tribunal cantonal du canton de Vaud. Il demande l'effet suspensif et le bénéfice de l'assistance judiciaire.</w:t>
      </w:r>
    </w:p>
    <w:p>
      <w:r>
        <w:t>Par ordonnance du 22 mai 2017, le Tribunal fédéral a rejeté la demande d'assistance judiciaire. Par ordonnance du 24 mai, le Président de la IIe Cour de droit public a accordé l'effet suspensif.</w:t>
      </w:r>
    </w:p>
    <w:p>
      <w:r>
        <w:t>Le 31 mai 2017, le Tribunal cantonal a produit le dossier de la cause, comprenant notamment le mémoire de recours du 21 novembre 2016 déposé devant celui-ci par l'intéressé.</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134 II 244 consid. 2.3 p. 246 s.).</w:t>
      </w:r>
    </w:p>
    <w:p>
      <w:r>
        <w:t>En l'espèce, il apparaît que les griefs formulés dans le présent recours sont identiques à ceux exposés dans le mémoire de recours du 21 novembre 2016 déposé devant l'instance précédente.</w:t>
      </w:r>
    </w:p>
    <w:p>
      <w:r>
        <w:rPr>
          <w:b/>
        </w:rPr>
        <w:t>E. 4</w:t>
      </w:r>
    </w:p>
    <w:p>
      <w:r>
        <w:t>Le recours est ainsi manifestement irrecevable ( art. 108 al. 1 let. b LTF ) et doit être traités selon la procédure simplifiée de l' art. 108 LTF . Succombant, le recourant doit supporter les frais de justice devant le Tribunal fédéral ( art. 66 al. 1 LTF ). Il n'est pas alloué de dépens ( art. 68 al. 1 et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