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41/2015 vom 17. Februar 2015</w:t>
      </w:r>
    </w:p>
    <w:p>
      <w:r>
        <w:t>Bundesgericht, 2015-02-17, FR</w:t>
      </w:r>
    </w:p>
    <w:p>
      <w:r>
        <w:rPr>
          <w:b/>
        </w:rPr>
        <w:t xml:space="preserve">Quelle: </w:t>
      </w:r>
      <w:r>
        <w:t>https://mcp.opencaselaw.ch/entscheid/bger_2C_41_2015</w:t>
      </w:r>
    </w:p>
    <w:p>
      <w:r>
        <w:t>FR: TF 2C 41/2015 du 17 février 2015</w:t>
      </w:r>
    </w:p>
    <w:p>
      <w:r>
        <w:t>IT: TF 2C 41/2015 del 17 febbraio 2015</w:t>
      </w:r>
    </w:p>
    <w:p>
      <w:pPr>
        <w:pStyle w:val="Heading2"/>
      </w:pPr>
      <w:r>
        <w:t>Regeste</w:t>
      </w:r>
    </w:p>
    <w:p>
      <w:r>
        <w:t>Autorisation de séjour | Droit de cité et droit des étrangers</w:t>
      </w:r>
    </w:p>
    <w:p>
      <w:pPr>
        <w:pStyle w:val="Heading2"/>
      </w:pPr>
      <w:r>
        <w:t>Erwägungen</w:t>
      </w:r>
    </w:p>
    <w:p>
      <w:r>
        <w:rPr>
          <w:b/>
        </w:rPr>
        <w:t>E. 1.1</w:t>
      </w:r>
    </w:p>
    <w:p>
      <w:r>
        <w:t>D'après l' art. 83 let . c LTF, le recours en matière de droit public est irrecevable contre les décisions en matière de droit des étrangers qui concernent une autorisation à laquelle ni le droit fédéral ni le droit international ne donnent droit. La recourante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la recourante peut effectivement se prévaloir d'un droit à séjourner en Suisse relève du fond et non de la recevabilité (cf. ATF 136 II 177 consid. 1.1 p. 179; arrêt 2C_14/2014 du 27 août 2014 consid. 1, non publié dans ATF 140 II 345 ).</w:t>
      </w:r>
    </w:p>
    <w:p>
      <w:r>
        <w:rPr>
          <w:b/>
        </w:rPr>
        <w:t>E. 1.2</w:t>
      </w:r>
    </w:p>
    <w:p>
      <w:r>
        <w:t>Pour le surplus, le recours est dirigé contre une décision finale ( art. 90 LTF ), rendue par une autorité cantonale supérieure, ayant statué en dernière instance cantonale ( art. 86 al. 1 let . d et al. 2 LTF). Déposé en temps utile compte tenu des féries (cf. art. 46 al. 1 let . c et 100 al. 1 LTF) et dans les formes prescrites ( art. 42 LTF ) par la destinataire de l'arrêt entrepris qui a un intérêt digne de protection à son annulation ou à sa modification ( art. 89 al. 1 LTF ), le recours est recevable.</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 Enfin, aucun fait nouveau ni preuve nouvelle ne peut en principe être présenté devant le Tribunal de céans ( art. 99 al. 1 LTF ).</w:t>
      </w:r>
    </w:p>
    <w:p>
      <w:r>
        <w:rPr>
          <w:b/>
        </w:rPr>
        <w:t>E. 2.2</w:t>
      </w:r>
    </w:p>
    <w:p>
      <w:r>
        <w:t>En l'espèce, la recourante produit une pièce relative à une consultation à l'hôpital. Cette pièce, établie le 8 décembre 2014, est postérieure au jugement attaqué, de sorte qu'elle n'est pas recevable. Par ailleurs, en tant que la recourante avance des éléments de fait qui ne ressortent pas de l'arrêt attaqué, sans exposer en quoi les conditions qui viennent d'être rappelées (cf. supra consid. 2.1) seraient réunies, il n'en sera pas tenu compte. Enfin, il convient de relever que l'arrêt attaqué confirme la révocation de l'autorisation de séjour en application de l' art. 62 let . d LEtr, alors que l'autorisation de séjour de la recourante n'était valable que jusqu'au 23 août 2013. La présente procédure porte donc en réalité sur le non-renouvellement de l'autorisation de séjour et non pas sur la révocation de celle-ci.</w:t>
      </w:r>
    </w:p>
    <w:p>
      <w:r>
        <w:rPr>
          <w:b/>
        </w:rPr>
        <w:t>E. 3</w:t>
      </w:r>
    </w:p>
    <w:p>
      <w:r>
        <w:t>La recourante se plaint d'une appréciation arbitraire des preuves en violation de l' art. 9 Cst. Elle reproche au Tribunal cantonal de ne pas avoir retenu qu'elle avait fait l'objet de violences conjugales, en contradiction avec les pièces du dossier, à savoir un certificat médical de son médecin traitant du 22 juillet 2014 attestant que la recourante l'avait consultée "dans un contexte de stress intense, lié à une relation conjugale difficile, humiliante, voire violente", un courrier du Centre de consultation LAVI du 22 juillet 2014, qui mentionne que l'intéressée leur a fait part "des grandes difficultés qu'elle rencontrait avec son mari" et des "relations difficiles avec la mère de son mari, qui, selon elle, ne l'acceptait pas et voulait tout contrôler dans sa vie et dans son couple", ainsi qu'un courrier du Service social régional d'Ajoie et du Clos-du-Doubs du 12 mai 2014 qui atteste de l'état de santé psychique fragile de l'intéressée et du fait qu'une hospitalisation a été envisagée.</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 136 III 552 consid. 4.2 p. 560). Il ne suffit pas que la motivation de la décision critiquée soit insoutenable; encore faut-il que celle-ci se révèle arbitraire dans son résultat ( ATF 138 I 305 consid. 4.3 p. 319; arrêt 2C_343/2014 du 13 janvier 2015 consid. 2.1).</w:t>
      </w:r>
    </w:p>
    <w:p>
      <w:r>
        <w:rPr>
          <w:b/>
        </w:rPr>
        <w:t>E. 3.2</w:t>
      </w:r>
    </w:p>
    <w:p>
      <w:r>
        <w:t>L'instance précédente relève avec raison que la recourante n'a évoqué explicitement avoir été victime de violences conjugales psychiques que dans son ultime prise de position du 5 novembre 2014. Il ressort en effet du dossier que la recourante n'a pas mentionné l'existence de violences dans son opposition à la décision du Service cantonal, ni dans le recours qu'elle a interjeté auprès du Tribunal cantonal le 2 juin 2014. Elle n'a par ailleurs jamais porté plainte pénale et a même indiqué à la police lors de son audition qu'elle n'excluait pas une réconciliation avec son époux. Il ressort certes des pièces du dossier que la recourante a déclaré à plusieurs reprises que la situation du couple était extrêmement tendue et qu'elle rencontrait de grandes difficultés qui lui provoquaient notamment des crises d'angoisse. L'autorité précédente pouvait néanmoins sans arbitraire considérer que ces éléments ne permettaient pas à eux seuls de retenir l'existence de violences conjugales. Le grief de la recourante est rejeté.</w:t>
      </w:r>
    </w:p>
    <w:p>
      <w:r>
        <w:rPr>
          <w:b/>
        </w:rPr>
        <w:t>E. 3.3</w:t>
      </w:r>
    </w:p>
    <w:p>
      <w:r>
        <w:t>Quant à savoir si ces éléments constituent des raisons personnelles majeures comme le prétend la recourante, il s'agit là de l'appréciation juridique des faits pertinents, question de droit qui sera examinée ci-dessous.</w:t>
      </w:r>
    </w:p>
    <w:p>
      <w:r>
        <w:rPr>
          <w:b/>
        </w:rPr>
        <w:t>E. 4</w:t>
      </w:r>
    </w:p>
    <w:p>
      <w:r>
        <w:t>La recourante considère que l'instance précédente a violé les art. 50 al. 1 let. a LEtr et 31 al. 1 OASA. Elle invoque des violences conjugales, une réintégration sociale compromise dans son pays d'origine, ainsi que le fait qu'une autorisation de séjour peut être octroyée dans des cas d'extrême gravité.</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 ATF 138 II 393 consid. 3.1 p. 395). Le Tribunal fédéral a mis en lumière un certain nombre de situations dans lesquelles la poursuite du séjour en Suisse peut s'imposer, qui ne sont toutefois pas exhaustives ( ATF 138 II 393 consid. 3.1 p. 395; 136 II 1 consid. 5.2 p. 3 s.; arrêt 2C_956/2013 du 11 avril 2014 consid. 3.1).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Les critères énumérés par l' art. 31 al. 1 OASA peuvent également entrer en ligne de compte, même si, considérés individuellement, ils ne suffisent pas à fonder un cas de rigueur ( ATF 137 II 345 consid. 3.2.3 p. 349; arrêt 2C_500/2014 du 18 juillet 2014 consid. 7.1 et la référence citée). S'agissant de la réintégration sociale dans le pays de provenance, l'art. 50 al. 2 LEtr exige qu'elle semble fortement compromise (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136 II 113 consid. 3.3).</w:t>
      </w:r>
    </w:p>
    <w:p>
      <w:r>
        <w:rPr>
          <w:b/>
        </w:rPr>
        <w:t>E. 4.2</w:t>
      </w:r>
    </w:p>
    <w:p>
      <w:r>
        <w:t>En l'espèce, l'existence de violences conjugales a été, sans arbitraire, niée par le Tribunal cantonal (cf. supra consid. 3), de sorte que seules des difficultés particulières de réintégration dans le pays d'origine de la recourante ou l'existence d'autres raisons personnelles majeures pourraient, en l'espèce, justifier le renouvellement d'une autorisation de séjour, en application des art. 50 al. 1 let. b et 2 LEtr.</w:t>
      </w:r>
    </w:p>
    <w:p>
      <w:r>
        <w:rPr>
          <w:b/>
        </w:rPr>
        <w:t>E. 4.3</w:t>
      </w:r>
    </w:p>
    <w:p>
      <w:r>
        <w:t>La recourante reproche au Tribunal cantonal de ne pas avoir examiné la situation professionnelle et familiale qui serait la sienne en cas de retour dans son pays d'origine. Elle se contente cependant de dire que "les éléments au dossier semblent indiquer qu'en cas de retour en République dominicaine, la recourante rencontrerait de graves difficultés" (mémoire de recours p. 7), sans expliquer quelles seraient les difficultés concrètes alléguées. Il ressort pourtant du dossier et de l'arrêt attaqué que la recourante, âgée de 40 ans, a vécu pendant 38 ans en République dominicaine, pays dans lequel elle est née, a passé toute son enfance et l'essentiel de sa vie d'adulte, a acquis sa formation de coiffeuse et où vit sa mère. Elle n'a aucune attache particulière ou membre de sa famille en Suisse, où elle n'a vécu que deux ans. Le fait qu'elle soit relativement bien intégrée dans sa commune et qu'elle suive une formation professionnelle ne suffit pas à admettre que sa réintégration dans son pays d'origine sera compromise. La recourante se prévaut du courrier de son médecin traitant qui relève qu'un nouveau déracinement provoquerait un choc chez la recourante qui risquerait de conduire celle-ci à des comportements auto-destructeurs. Comme le relève à juste titre le Tribunal cantonal, ce courrier doit être apprécié avec une certaine circonspection eu égard au rapport de confiance particulier qui lie le thérapeute à sa patiente et au fait que le médecin en question n'est pas psychiatre (cf. arrêt attaqué, p. 6 s.). C'est dès lors à bon droit que le Tribunal cantonal a conclu que les problèmes psychiques de la recourante ne permettaient pas de conclure que sa réintégration dans son pays d'origine serait fortement compromise. Pour le surplus, l'état de santé mentale fragile de la recourante n'est pas assimilable à une situation d'extrême gravité propre à fonder l'application de l'art. 50 al. 2 LEtr (cf. arrêt 2C_376/2010 du 18 août 2010 consid. 6.3.2). La recourante invoque encore le fait que sa fille est intégrée dans le système scolaire suisse et qu'un retour en République dominicaine perturberait sa scolarité et risquerait de la retarder dans sa formation et ses études. Il ressort toutefois de l'arrêt attaqué que la fille de la recourante est arrivée en Suisse à l'âge de 15 ans et n'y vit que depuis deux ans. Elle a passé toute son enfance et une partie de son adolescence dans son pays d'origine, où elle a effectué toute sa scolarité obligatoire. Compte tenu de ces éléments, le Tribunal cantonal pouvait retenir que sa réintégration dans son pays d'origine ne serait pas fortement compromise. Le fait qu'elle risque d'être retardée dans sa formation ne constitue pas une raison personnelle majeure au sens de l'art. 50 al. 1 let. b et 2 LEtr. En jugeant que la recourante ne pouvait se prévaloir de l'art. 50 al. 1 let. b et al. 2 LEtr, le Tribunal cantonal n'a dès lors pas violé le droit fédéral.</w:t>
      </w:r>
    </w:p>
    <w:p>
      <w:r>
        <w:rPr>
          <w:b/>
        </w:rPr>
        <w:t>E. 5</w:t>
      </w:r>
    </w:p>
    <w:p>
      <w:r>
        <w:t>Les considérants qui précèdent conduisent au rejet du recours, dans dans la mesure où il est recevable. Le recours étant manifestement dépourvu de chances de succès, la demande d'assistance judiciaire est rejetée ( art. 64 al. 1 LTF ). Par conséquent, les frais judiciaires seront mis à la charge de la recourante, mais ils seront fixés en tenant compte de sa situation financière ( art. 66 al. 1 et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