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419/2014 vom 13. Januar 2015</w:t>
      </w:r>
    </w:p>
    <w:p>
      <w:r>
        <w:t>Bundesgericht, 2015-01-13, FR</w:t>
      </w:r>
    </w:p>
    <w:p>
      <w:r>
        <w:rPr>
          <w:b/>
        </w:rPr>
        <w:t xml:space="preserve">Quelle: </w:t>
      </w:r>
      <w:r>
        <w:t>https://mcp.opencaselaw.ch/entscheid/bger_2C_419_2014</w:t>
      </w:r>
    </w:p>
    <w:p>
      <w:r>
        <w:t>FR: TF 2C 419/2014 du 13 janvier 2015</w:t>
      </w:r>
    </w:p>
    <w:p>
      <w:r>
        <w:t>IT: TF 2C 419/2014 del 13 gennaio 2015</w:t>
      </w:r>
    </w:p>
    <w:p>
      <w:pPr>
        <w:pStyle w:val="Heading2"/>
      </w:pPr>
      <w:r>
        <w:t>Regeste</w:t>
      </w:r>
    </w:p>
    <w:p>
      <w:r>
        <w:t>Révocation de l'autorisation d'établissement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ainsi ouvert contre les décisions révoquant une autorisation d'établissement, parce qu'il existe en principe un droit au maintien de cette autorisation ( ATF 135 II 1 consid. 1.2.1 p. 4; arrêt 2C_381/2014 du 4 décembre 2014 consid. 1.1).</w:t>
      </w:r>
    </w:p>
    <w:p>
      <w:r>
        <w:rPr>
          <w:b/>
        </w:rPr>
        <w:t>E. 1.2</w:t>
      </w:r>
    </w:p>
    <w:p>
      <w:r>
        <w:t>Dans la mesure où le recourant, dans son mémoire, indique également former un "recours subsidiaire de droits constitutionnels ( art. 113 LTF ) " en lien avec l'arbitraire et la violation de droits constitutionnels, son recours est donc irrecevable ( art. 113 LTF a contrario). Au demeurant, le recourant perd de vue que le recours en matière de droit public permet de se plaindre d'une violation des droits fondamentaux, de sorte que ses griefs seront examinés dans ce cadre.</w:t>
      </w:r>
    </w:p>
    <w:p>
      <w:r>
        <w:rPr>
          <w:b/>
        </w:rPr>
        <w:t>E. 1.3</w:t>
      </w:r>
    </w:p>
    <w:p>
      <w:r>
        <w:t>L'arrêt attaqué est une décision finale ( art. 90 LTF ), rendue en dernière instance cantonale par un tribunal supérieur ( art. 86 al. 1 let . d et al. 2 LTF). Le recours a été déposé en temps utile, compte tenu des féries ( art. 46 al. 1 let. a et art. 100 al. 1 LTF ) et dans les formes prescrites ( art. 42 LTF ) par le destinataire de l'arrêt attaqué qui a qualité pour recourir au sens de l' art. 89 al. 1 LTF . Il convient donc d'entrer en matière.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arrêt 2C_87/2014 du 27 octobre 2014 consid. 2.1)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136 I 184 consid. 1.2 p. 187; arrêt 9C_503/2013 du 25 février 2014 consid. 2).</w:t>
      </w:r>
    </w:p>
    <w:p>
      <w:r>
        <w:rPr>
          <w:b/>
        </w:rPr>
        <w:t>E. 2.2</w:t>
      </w:r>
    </w:p>
    <w:p>
      <w:r>
        <w:t>Les deux éléments au sujet desquels le recourant invoque l'arbitraire dans l'établissement des faits seront examinés ci-dessous (cf. infra consid. 3). Pour le reste, étant donné que l'intéressé présente une argumentation appellatoire, en opposant sa propre appréciation des faits à celle du Tribunal cantonal, la Cour de céans ne peut pas en tenir compte.</w:t>
      </w:r>
    </w:p>
    <w:p>
      <w:r>
        <w:rPr>
          <w:b/>
        </w:rPr>
        <w:t>E. 3</w:t>
      </w:r>
    </w:p>
    <w:p>
      <w:r>
        <w:t>Le recourant se plaint d'une constatation arbitraire des faits au sujet du risque de récidive retenu à son encontre, ainsi qu'en ce qui concerne l'évaluation de sa situation personnelle en lien avec la possibilité de se constituer une nouvelle vie au Kosovo. Selon lui, le risque de récidive relevé par le Tribunal cantonal ne serait fondé sur aucun élément objectif et devrait être écarté. De plus, au vu de sa situation personnelle, notamment son état de santé, il serait arbitraire de considérer, comme l'ont fait les juges cantonaux, qu'il est possible d'exiger de lui qu'il aille vivre au Kosovo.</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Il convient de préciser en premier lieu que, contrairement à ce qu'allègue le recourant, le Tribunal cantonal n'a pas retenu dans son arrêt que celui-ci "ne possède ni la volonté ni la capacité de respecter à l'avenir l'ordre juridique" (recours, p. 13; arrêt attaqué, consid. 2a). Le recourant n'a visiblement pas compris que ce passage est simplement une citation tirée de la jurisprudence concernant l'art. 63 al. 1 let. b LEtr. En revanche, les juges cantonaux ont effectivement retenu un risque de récidive à l'encontre du recourant. Pour évaluer ce risque, l'instance précédente s'est fondée sur le jugement du Tribunal correctionnel de Lausanne du 26 mars 2013. Ce Tribunal a constaté que le recourant minimisait ses agissements, que ses excuses sonnaient faux et que sa prise de conscience était quasi inexistante. Il a aussi relevé que la nouvelle relation sentimentale du recourant n'était guère rassurante, face à la culpabilité très lourde de celui-ci dans le cadre de l'agression sexuelle dont il était question. Dans ces circonstances, l'on ne voit pas en quoi il serait arbitraire de retenir un risque de récidive à l'encontre du recourant. Par ses critiques, l'intéressé ne parvient pas à démontrer en quoi l'appréciation de la cour cantonale serait insoutenable. L'absence d'infractions depuis cinq ans ne permet notamment pas de considérer cette appréciation comme arbitraire, étant donné que le jugement du Tribunal correctionnel a été rendu en 2013 et qu'il est dès lors relativement récent. En outre, le recourant perd de vue qu'une première condamnation pénale en 2009 ne l'a pas empêché de retomber dans la délinquance. Le grief est donc infondé.</w:t>
      </w:r>
    </w:p>
    <w:p>
      <w:r>
        <w:rPr>
          <w:b/>
        </w:rPr>
        <w:t>E. 3.3</w:t>
      </w:r>
    </w:p>
    <w:p>
      <w:r>
        <w:t>Concernant la possibilité pour le recourant d'aller vivre au Kosovo, le Tribunal cantonal a constaté que l'intéressé est jeune, que son état de santé était à présent bon et qu'il est marié avec une femme d'origine kosovare. En outre, le couple n'a pas d'enfants et vit chez les parents du recourant. Les juges cantonaux ont déduit de ces éléments que la réintégration de celui-ci dans son pays d'origine ne devrait pas poser de problèmes insurmontables. Cette appréciation est exempte d'arbitraire, au vu de la situation personnelle et familiale du recourant. L'intéressé ne démontre pas le contraire dans son recours. En particulier, dans la mesure où il allègue une parfaite intégration en Suisse, le recourant s'écarte de manière inadmissible des constatations de l'autorité précédente (cf. supra consid. 2.1), qui font état d'une intégration socio-professionnelle "pas vraiment poussée". D'ailleurs, une telle intégration ne serait de toute façon pas incompatible avec le fait d'aller vivre au Kosovo. Quant à l'état de santé du recourant, le Tribunal cantonal a relevé que celui-ci a fait état d'une tentative d'assassinat en 2004, mais qu'il est à présent en bonne santé. Cette appréciation n'est pas insoutenable, étant donné notamment que l'intéressé peut travailler comme ouvrier en construction métallique. Le recourant n'invoque du reste aucune lésion précise, mais ne fait état que d'un suivi médical, dont rien n'indique qu'il ne serait pas possible au Kosovo. Le grief doit donc être rejeté.</w:t>
      </w:r>
    </w:p>
    <w:p>
      <w:r>
        <w:rPr>
          <w:b/>
        </w:rPr>
        <w:t>E. 4</w:t>
      </w:r>
    </w:p>
    <w:p>
      <w:r>
        <w:t>X.________ invoque, dans un recours dont la structure est assez confuse, une violation des articles 63 al. 2 et 96 LEtr, 5 al. 2 et 13 Cst., ainsi que de l' art. 8 CEDH .</w:t>
      </w:r>
    </w:p>
    <w:p>
      <w:r>
        <w:rPr>
          <w:b/>
        </w:rPr>
        <w:t>E. 4.1</w:t>
      </w:r>
    </w:p>
    <w:p>
      <w:r>
        <w:t>D'après l'art. 63 al. 2 LEtr, l'autorisation d'établissement d'un étranger qui séjourne en Suisse légalement et sans interruption depuis plus de quinze ans ne peut être révoquée que pour les motifs mentionnés à l'art. 63 al. 1 let. b, et à l'art. 62 let. b LEtr. Cette dernière disposition s'applique lorsqu'un 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 ATF 137 II 297 consid. 2.1 p. 299; arrêt 2C_381/2014 du 4 décembre 2014 consid. 4.1). Ce motif de révocation est rempli au regard de la condamnation du recourant à une peine privative de liberté de 30 mois en 2013 pour contrainte sexuelle, menaces, injure, calomnie qualifiée et accès indu à un système informatique. Partant, la révocation de l'autorisation d'établissement du recourant est fondée sur un motif conforme au droit et il n'est pas nécessaire de vérifier au surplus si les conditions d'application de l'art. 63 al. 1 let. b LEtr sont également remplies. L'art. 63 al. 2 LEtr n'a pas été violé.</w:t>
      </w:r>
    </w:p>
    <w:p>
      <w:r>
        <w:rPr>
          <w:b/>
        </w:rPr>
        <w:t>E. 4.2</w:t>
      </w:r>
    </w:p>
    <w:p>
      <w:r>
        <w:t>Les articles 13 al. 1 Cst. et 8 CEDH protègent le droit au respect de la vie privée et familiale. Compte tenu du fait que le recourant vit en suisse depuis l'âge de cinq ans, il peut se prévaloir de ce droit (cf. arrêt 2D_45/2013 du 3 février 2014 consid. 1.2). Le point de savoir si son mariage religieux au Kosovo est ou non reconnu en Suisse et lui permet d'invoquer les articles 13 al. 1 Cst. et 8 CEDH en lien avec une vie conjugale, peut ainsi demeurer indécis. Concernant le droit au respect de la vie privée et familiale, il y a encore lieu de relever que, contrairement à ce que soutient le recourant, ce grief a été examiné par le Tribunal cantonal, qui l'a cependant rejeté après avoir procédé à la pesée des intérêts prévue par l' art. 8 par. 2 CEDH (cf. infra consid. 4.3).</w:t>
      </w:r>
    </w:p>
    <w:p>
      <w:r>
        <w:rPr>
          <w:b/>
        </w:rPr>
        <w:t>E. 4.3</w:t>
      </w:r>
    </w:p>
    <w:p>
      <w:r>
        <w:t>L'existence d'un motif de révocation de l'autorisation d'établissement ne justifie le retrait de celle-ci que si ce dernier respecte le principe de la proportionnalité (cf. arrêts 2C_381/2014 du 4 décembre 2014 consid. 4.2 et 2C_265/2011 du 27 septembre 2011 consid. 6.1). A cet égard, l'examen sous l'angle de l' art. 8 par. 2 CEDH se confond avec celui imposé par les articles 5 al. 2 Cst. et 96 LEtr et suppose une pesée de tous les intérêts en présence (cf. ATF 135 II 377 consid. 4.3 p. 381). Il y sera donc procédé simultanément.</w:t>
      </w:r>
    </w:p>
    <w:p>
      <w:r>
        <w:rPr>
          <w:b/>
        </w:rPr>
        <w:t>E. 4.3.1</w:t>
      </w:r>
    </w:p>
    <w:p>
      <w:r>
        <w:t>Le recourant s'en prend à la pesée des intérêts effectuée par les juges cantonaux. Il leur reproche d'avoir donné à ses condamnations pénales un poids décisif, sans tenir suffisamment compte de son état de santé, de sa bonne intégration et de ses liens profonds avec la Suisse, ainsi que de l'absence d'attaches particulières avec son pays d'origine. Il invoque aussi son bon comportement depuis les faits, la longue durée de son séjour en Suisse et le fait qu'il exerce un travail à plein temps, à l'entière satisfaction de son employeur.</w:t>
      </w:r>
    </w:p>
    <w:p>
      <w:r>
        <w:rPr>
          <w:b/>
        </w:rPr>
        <w:t>E. 4.3.2</w:t>
      </w:r>
    </w:p>
    <w:p>
      <w:r>
        <w:t>Le recourant se prévaut de manière appellatoire de son état de santé précaire et de son haut degré d'intégration: il s'agit d'éléments dont le Tribunal fédéral ne peut pas tenir compte, car ils s'écartent des constatations de l'arrêt attaqué. Il convient en effet de rappeler que c'est sans arbitraire que le Tribunal cantonal a considéré que l'état de santé de l'intéressé est à nouveau bon et que son intégration n'est pas vraiment poussée (cf. supra consid. 3.3).</w:t>
      </w:r>
    </w:p>
    <w:p>
      <w:r>
        <w:rPr>
          <w:b/>
        </w:rPr>
        <w:t>E. 4.3.3</w:t>
      </w:r>
    </w:p>
    <w:p>
      <w:r>
        <w:t>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 ATF 135 II 377 consid. 4.3 p. 381; arrêt 2C_121/2014 du 17 juillet 2014 consid. 5.1).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 ATF 139 I 31 consid. 2.3.1 p. 33 et les références citées).</w:t>
      </w:r>
    </w:p>
    <w:p>
      <w:r>
        <w:rPr>
          <w:b/>
        </w:rPr>
        <w:t>E. 4.3.4</w:t>
      </w:r>
    </w:p>
    <w:p>
      <w:r>
        <w:t>En l'occurrence, il est établi que le recourant est arrivé en Suisse en 1993 à l'âge de cinq ans, qu'il dispose d'un emploi stable depuis 2013 et que sa famille proche est en Suisse. Il y a lieu de contrebalancer ces éléments avec le fait que le recourant, après une première condamnation en 2009 pour des infractions contre le patrimoine, a été condamné en 2013 à trente mois de privation de liberté pour des actes portant atteinte à l'intégrité sexuelle, soit à un bien juridique particulièrement important (cf. ATF 137 II 297 consid. 3.3 p. 303). Dans le cadre de cette deuxième condamnation, sa culpabilité a été qualifiée de "littéralement écrasante" par le Tribunal correctionnel de Lausanne, qui a en outre retenu que la prise de conscience de l'intéressé était quasi inexistante et que ses excuses sonnaient faux. Ainsi, le recours confine à la témérité lorsqu'il expose que la peine de trente mois qui a été infligée au recourant, "largement inférieure à la peine maximale [...] démontre incontestablement la confiance qui a été accordée par la justice à M. X.________" (recours, p. 12). Il a par ailleurs été constaté sans arbitraire qu'un risque de récidive ne peut pas être écarté (cf. supra consid. 3.2). A ce sujet, compte tenu du contrôle relativement étroit que les autorités pénales exercent sur un détenu au cours de la période d'exécution de sa peine, le fait que le recourant ait été mis au bénéfice du régime de la semi-détention n'est pas déterminant, du point de vue du droit des étrangers, pour évaluer sa dangerosité une fois en liberté ( ATF 139 II 121 consid. 5.5.2 p. 128). Le comportement fautif du recourant, qui se traduit par les sanctions pénales dont il a fait l'objet en Suisse, est un critère primordial pour la pesée des intérêts en présence (arrêts 2C_381/2014 du 4 décembre 2014 consid. 4.2.3 et 2C_121/2014 du 17 juillet 2014 consid. 5.1). Certes, le recourant n'a plus fait l'objet de condamnations depuis 2013. Cependant, cette circonstance ne saurait à elle seule minimiser la gravité des actes commis par le recourant, exprimée par la lourde peine encourue, ni remettre en question le degré d'intégration peu poussé retenu par le Tribunal cantonal (cf. supra consid. 4.3.2). De même, la lettre du 19 février 2014 dans laquelle l'épouse du recourant expose le bon comportement de l'intéressé à son égard n'enlève rien à la gravité des infractions retenues à l'encontre de celui-ci, en particulier dans le jugement du 26 mars 2013. En outre, malgré l'absence d'attaches particulières avec le Kosovo, la réintégration du recourant dans son pays d'origine ne devrait pas poser de problèmes (cf. supra consid. 3.3), étant donné qu'il est jeune et à nouveau en bonne santé, qu'il parle albanais ( art. 105 al. 2 LTF ), qu'il n'a pas d'enfants et que sa femme est d'origine kosovare et peut donc sans autre choisir de rester avec son époux. A ce sujet, il y a lieu de relever, comme l'a fait le Tribunal cantonal, qu'au moment du mariage religieux, la compagne du recourant ne pouvait ignorer que ce dernier allait passer en jugement et a accepté qu'il puisse être renvoyé au Kosovo (cf. arrêt 2C_651/2009 du 1 er mars 2010 consid. 4.3). Au demeurant, le mariage a eu lieu au Kosovo, ce qui laisse supposer que le recourant a gardé des liens avec ce pays. De plus, l'éloignement du recourant ne l'empêchera pas d'avoir des contacts avec les membres de sa famille qui résident en Suisse, notamment par téléphone, lettres ou messagerie électronique. Avec le Tribunal cantonal, il y a encore lieu de relever que l'arrêt du Tribunal administratif fédéral du 26 novembre 2013 (C-5433/2011), invoqué à plusieurs reprises par le recourant (sans par ailleurs jamais en indiquer la référence exacte), ne saurait lui être d'aucun secours, étant donné qu'il vise un état de fait notablement différent. En particulier, dans ce cas l'intéressé avait été condamné à un peine privative de liberté d'un an, avec sursis complet, pour des faits sensiblement moins graves. Compte tenu de l'ensemble des circonstances, en particulier de la gravité des infractions commises, il apparaît que l'intérêt public à éloigner le recourant l'emporte sur son intérêt privé à rester en Suisse. Au vu de ce qui précède, le grief de violation des articles 5 al. 2 et 13 al. 1 Cst., 96 LEtr et 8 CEDH doit être rejeté. Les considérants qui précèdent conduisent au rejet du recours dans la mesure où il est recevable.</w:t>
      </w:r>
    </w:p>
    <w:p>
      <w:r>
        <w:rPr>
          <w:b/>
        </w:rPr>
        <w:t>E. 5</w:t>
      </w:r>
    </w:p>
    <w:p>
      <w:r>
        <w:t>Le recourant a sollicité sa mise au bénéfice de l'assistance judiciaire. La cause paraissant d'emblée dépourvue de chances de succès, cette requête doit être rejetée ( art. 64 al. 1 LTF ). Les frais seront mis à la charge du recourant, qui succombe.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