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2C_411/2017 vom 31. Mai 2018</w:t>
      </w:r>
    </w:p>
    <w:p>
      <w:r>
        <w:t>Bundesgericht, 2018-05-31, DE</w:t>
      </w:r>
    </w:p>
    <w:p>
      <w:r>
        <w:rPr>
          <w:b/>
        </w:rPr>
        <w:t xml:space="preserve">Quelle: </w:t>
      </w:r>
      <w:r>
        <w:t>https://mcp.opencaselaw.ch/entscheid/bger_2C_411_2017</w:t>
      </w:r>
    </w:p>
    <w:p>
      <w:r>
        <w:t>FR: TF 2C_411/2017 du 31 mai 2018</w:t>
      </w:r>
    </w:p>
    <w:p>
      <w:r>
        <w:t>IT: TF 2C_411/2017 del 31 maggio 2018</w:t>
      </w:r>
    </w:p>
    <w:p>
      <w:pPr>
        <w:pStyle w:val="Heading2"/>
      </w:pPr>
      <w:r>
        <w:t>Erwägungen</w:t>
      </w:r>
    </w:p>
    <w:p>
      <w:r>
        <w:rPr>
          <w:b/>
        </w:rPr>
        <w:t>E. 1</w:t>
      </w:r>
    </w:p>
    <w:p>
      <w:r>
        <w:t>Die Beschwerde richtet sich gegen einen auf Rückweisung durch das Bundesgericht hin neu erlassenen Kostenentscheid einer letzten kantonalen Instanz in einer Angelegenheit des öffentlichen Rechts. Zu prüfen ist vorab, ob der vorliegend angefochtene kantonale Kostenentscheid als selbstständig eröffneter Zwischenentscheid im Sinne von Art. 93 BGG oder als Endentscheid im Sinne von Art. 90 BGG zu qualifizieren ist, sind doch</w:t>
      </w:r>
    </w:p>
    <w:p>
      <w:r>
        <w:t>kantonale Zwischenentscheide vor Bundesgericht nur unter der Voraussetzung anfechtbar, dass sie dem Beschwerdeführer einen nicht wieder gutzumachenden Nachteil rechtlicher Art zufügen ( Art. 93 Abs. 1 lit. a BGG ) oder die Gutheissung der Beschwerde sofort einen Endentscheid herbeiführen und damit einen bedeutenden Aufwand an Zeit oder Kosten für ein weitläufiges Beweisverfahren ersparen würde ( Art. 93 Abs. 1 lit. b BGG ).</w:t>
      </w:r>
    </w:p>
    <w:p>
      <w:r>
        <w:rPr>
          <w:b/>
        </w:rPr>
        <w:t>E. 2.1</w:t>
      </w:r>
    </w:p>
    <w:p>
      <w:r>
        <w:t>Als Endentscheid ist ein Entscheid zu qualifizieren, der das Verfahren</w:t>
      </w:r>
    </w:p>
    <w:p>
      <w:r>
        <w:t>prozessual abschliesst ( Art. 90 BGG ), sei dies mit einem materiellen Entscheid oder Nichteintreten, z.B. mangels Zuständigkeit ( BGE 133 V 477 E. 4.1.1 S. 480); als Vor- und Zwischenentscheide gelten alle Entscheide, die das (Haupt-) Verfahren nicht abschliessen und daher weder End- noch Teilentscheide sind; sie können formell- oder materiellrechtlicher Natur sein ( BGE 133 V 477 E. 4.1.3 S. 481). Rechtsmittelentscheide über Zwischenentscheide sind ihrerseits Zwischenentscheide, es sei denn, sie würden das Hauptverfahren abschliessen. Das gilt auch, wenn mit dem angefochtenen Entscheid auf eine Beschwerde gegen eine Zwischenverfügung nicht eingetreten wird (Urteile 2C_475/2011, 2C_476/2011 vom 13. Dezember 2011 E. 2.1, unter Verweis auf die Urteile 4A_542/2009 vom 27. April 2010 E. 3; 9C_740/2008 vom 30. Oktober 2008 E. 1).</w:t>
      </w:r>
    </w:p>
    <w:p>
      <w:r>
        <w:rPr>
          <w:b/>
        </w:rPr>
        <w:t>E. 2.2</w:t>
      </w:r>
    </w:p>
    <w:p>
      <w:r>
        <w:t>Gemäss der bundesgerichtlichen Rechtsprechung folgt die</w:t>
      </w:r>
    </w:p>
    <w:p>
      <w:r>
        <w:t>Zulässigkeit einer Beschwerde an das Bundesgericht im Kostenpunkt derjenigen der Hauptsache ( BGE 135 III 329 E. 1.2 S. 331; 138 III 94 E. 2.3 S. 95 f.; Urteil 2C_60/2011 vom 12. Mai 2011 E. 1; NICOLAS VON WERDT, in: Stämpfli's Handkommentar zum Bundesgerichtsgesetz, 2. Aufl. 2015, N. 14 zu Art. 92 BGG ). Diese Einheit des Urteils hat zur Folge, dass ein Entscheid, mit welchem eine obere</w:t>
      </w:r>
    </w:p>
    <w:p>
      <w:r>
        <w:t>kantonale Instanz eine Sache zu neuem Entscheid an eine untere kantonale Instanz zurückweist und gleichzeitig über ihre eigenen Verfahrenskosten befindet, hinsichtlich</w:t>
      </w:r>
    </w:p>
    <w:p>
      <w:r>
        <w:t>des gesamten Entscheiddispositivs - einschliesslich des Kostenpunktes - als ein</w:t>
      </w:r>
    </w:p>
    <w:p>
      <w:r>
        <w:t>kantonaler Zwischenentscheid im Sinne von Art. 93 BGG zu qualifizieren ist (BERNARD CORBOZ, Commentaire de la Loi sur le Tribunal fédéral, 2. Aufl. 2014, N. 9 zu Art. 90 BGG , N. 12 zu Art. 93 BGG ); diese Qualifikation ergeht ungeachtet dessen, dass</w:t>
      </w:r>
    </w:p>
    <w:p>
      <w:r>
        <w:t>die betreffenden kantonalen Verfahrenskosten anschliessend nicht mehr im Streit liegen ( BGE 135 III 329 E. 1.2 S. 331). Die in einem (als Zwischenentscheid zu qualifizierenden)</w:t>
      </w:r>
    </w:p>
    <w:p>
      <w:r>
        <w:t>kantonalen Rückweisungsentscheid statuierten Kosten- und Entschädigungsfolgen sind somit nur unter den Voraussetzungen von Art. 93 BGG beim Bundesgericht anfechtbar ( BGE 142 V 551 E. 3.2 S. 555 f.; 142 II 363 E. 1.1 S. 365 f., unter Verweis auf BGE 139 V 604 E. 3.2 S. 607; BGE 135 III 329 E. 1 S. 331 ff.; BGE 133 V 645 E. 2.1 S. 647 f.). Wird die von der unteren Instanz auf Grund des Rückweisungsentscheids erlassene neue Verfügung in der Sache nicht mehr angefochten, kann direkt im Anschluss an diese neue Verfügung die Kostenregelung im kantonalen Rückweisungsentscheid innert der Beschwerdefrist von Art. 100 BGG beim Bundesgericht angefochten werden ( BGE 137 V 57 E. 1.1 S. 59; 135 III 329 E. 1.2.2 S. 333; 133 V 645 E. 2.2 S. 648); fristauslösend für diese Anfechtung ist das Eröffnungs- bzw. Zustellungsdatum der neuen unterinstanzlichen Verfügung ( BGE 142 II 363 E. 1 S. 365 ff.).</w:t>
      </w:r>
    </w:p>
    <w:p>
      <w:r>
        <w:rPr>
          <w:b/>
        </w:rPr>
        <w:t>E. 2.3</w:t>
      </w:r>
    </w:p>
    <w:p>
      <w:r>
        <w:t>Das Nämliche gilt, wenn wie vorliegend nicht eine kantonale Instanz, sondern das Bundesgericht einen Entschied aufhebt, die Sache zur Neubeurteilung an die Verwaltung zurückweist und zugleich die Vorinstanz anweist, die Kosten für das vorangegangene Verfahren neu festzulegen, und in der Folge die Vorinstanz, bevor ein Endentscheid in der Sache vorliegt, diesen Kostenentscheid fällt; auch in dieser Konstellation ist der vorinstanzliche Entscheid über die Kostenverlegung nur ein Zwischenschritt im gesamten Verfahrensablauf (Urteile 9C_117/2010 vom 23. Juli 2010 E. 2.3; 8C_980/2010 vom 16. Februar 2011 E. 2.3; 2C_60/2011 vom 12. Mai 2011 E. 1; 8C_86/2012 vom 2. Juli 2012 E. 2.3 sowie 8C_324/2012 vom 16. August 2012 E. 2.3). Endentscheid wird die neue Veranlagungsverfügung sein. Wird diese neue Verfügung in der Sache nicht mehr angefochten, kann direkt im Anschluss an diese neue Verfügung die Neuverlegung der Kosten- und Entschädigungsfolgen im Urteil des Verwaltungsgerichts Kantons Aargau vom 3. April 2017 innert der Beschwerdefrist von Art. 100 BGG beim Bundesgericht angefochten werden (vgl. oben, E. 2.2 in fine).</w:t>
      </w:r>
    </w:p>
    <w:p>
      <w:r>
        <w:rPr>
          <w:b/>
        </w:rPr>
        <w:t>E. 2.4</w:t>
      </w:r>
    </w:p>
    <w:p>
      <w:r>
        <w:t>Die Voraussetzungen für eine sofortige Anfechtung des Zwischenentscheids sind nicht gegeben. Weder droht dem Beschwerdeführer ein nicht wiedergutzumachender Nachteil noch liesse sich mit der Gutheissung der Beschwerde ein Endentscheid herbeiführen, der ein weitläufiges Beweisverfahren ersparen würde.</w:t>
      </w:r>
    </w:p>
    <w:p>
      <w:r>
        <w:rPr>
          <w:b/>
        </w:rPr>
        <w:t>E. 3</w:t>
      </w:r>
    </w:p>
    <w:p>
      <w:r>
        <w:t>Auf die Beschwerde ist daher nicht einzutreten.</w:t>
      </w:r>
    </w:p>
    <w:p>
      <w:r>
        <w:t>Bei diesem Verfahrensausgang sind die Gerichtskosten den Beschwerdeführern zu gleichen Teilen und unter solidarischer Haftbarkeit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