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2C_40/2019 vom 25. Mai 2020</w:t>
      </w:r>
    </w:p>
    <w:p>
      <w:r>
        <w:t>Bundesgericht, 2020-05-25, FR</w:t>
      </w:r>
    </w:p>
    <w:p>
      <w:r>
        <w:rPr>
          <w:b/>
        </w:rPr>
        <w:t xml:space="preserve">Quelle: </w:t>
      </w:r>
      <w:r>
        <w:t>https://mcp.opencaselaw.ch/entscheid/bger_2C_40_2019</w:t>
      </w:r>
    </w:p>
    <w:p>
      <w:r>
        <w:t>FR: TF 2C_40/2019 du 25 mai 2020</w:t>
      </w:r>
    </w:p>
    <w:p>
      <w:r>
        <w:t>IT: TF 2C_40/2019 del 25 maggio 2020</w:t>
      </w:r>
    </w:p>
    <w:p>
      <w:pPr>
        <w:pStyle w:val="Heading2"/>
      </w:pPr>
      <w:r>
        <w:t>Erwägungen</w:t>
      </w:r>
    </w:p>
    <w:p>
      <w:r>
        <w:rPr>
          <w:b/>
        </w:rPr>
        <w:t>E. 1.1</w:t>
      </w:r>
    </w:p>
    <w:p>
      <w:r>
        <w:t>Le Tribunal fédéral examine d'office et librement la recevabilité des recours qui lui sont soumis ( art. 29 al. 1 LTF ; cf. ATF 142 IV 196 consid. 1 p. 197).</w:t>
      </w:r>
    </w:p>
    <w:p>
      <w:r>
        <w:rPr>
          <w:b/>
        </w:rPr>
        <w:t>E. 1.2</w:t>
      </w:r>
    </w:p>
    <w:p>
      <w:r>
        <w:t>La recourante se prévaut notamment d'un droit à obtenir la prolongation de son autorisation de séjour fondé sur l'art. 50 de la loi fédérale du 16 décembre 2005 sur les étrangers et l'intégration (LEI; RS 142.20; intitulée loi fédérale sur les étrangers [LEtr] avant le 1er janvier 2019), selon lequel, après dissolution de la famille, le droit du conjoint à l'octroi d'une autorisation de séjour et à la prolongation de sa durée de validité subsiste dans certains cas. Dès lors qu'il n'est pas d'emblée exclu que les conditions posées à un tel droit par cette disposition soient remplies et que la question de savoir si elles le sont relève du fond, le recours échappe à la clause d'irrecevabilité de l' art. 83 let . c ch. 2 LTF ( ATF 139 I 330 consid. 1.1 p. 332 et les références citées). La voie du recours en matière de droit public est donc ouverte.</w:t>
      </w:r>
    </w:p>
    <w:p>
      <w:r>
        <w:rPr>
          <w:b/>
        </w:rPr>
        <w:t>E. 1.3</w:t>
      </w:r>
    </w:p>
    <w:p>
      <w:r>
        <w:t>Déposé en temps utile ( art. 100 al. 1 LTF ) et dans les formes prescrites par la loi ( art. 42 LTF ), par la destinataire de l'arrêt attaqué qui a un intérêt digne de protection à son annulation ou à sa modification ( art. 89 al. 1 LTF ), le présent recours, dirigé contre une décision finale ( art. 90 LTF ) rendue par le Tribunal administratif fédéral ( art. 86 al. 1 let. a LTF ) dans une cause de droit public ( art. 82 let. a LTF ), est recevable.</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w:t>
      </w:r>
    </w:p>
    <w:p>
      <w:r>
        <w:rPr>
          <w:b/>
        </w:rPr>
        <w:t>E. 2.2</w:t>
      </w:r>
    </w:p>
    <w:p>
      <w:r>
        <w:t>La recourante reproche à l'autorité précédente d'avoir retenu que la durée de son mariage avait été inférieure à trois ans, de ne pas avoir reproduit l'entier du certificat médical du 8 septembre 2017 dans l'arrêt attaqué et de ne pas avoir tenu compte du comportement de son époux à l'origine de l'ordonnance pénale du 11 février 2014. Ces griefs seront traités ci-après (cf. infra consid. 3 et 4).</w:t>
      </w:r>
    </w:p>
    <w:p>
      <w:r>
        <w:rPr>
          <w:b/>
        </w:rPr>
        <w:t>E. 2.3</w:t>
      </w:r>
    </w:p>
    <w:p>
      <w:r>
        <w:t>Quant au moyen de la recourante selon lequel le Tribunal administratif fédéral aurait mentionné de manière trop succincte les activités professionnelles de celle-ci et l'autonomie financière en découlant, il n'y a pas lieu de l'examiner, dès lors qu'il n'est pas de nature à influer sur l'issue de la procédure (cf. infra consid. 4).</w:t>
      </w:r>
    </w:p>
    <w:p>
      <w:r>
        <w:rPr>
          <w:b/>
        </w:rPr>
        <w:t>E. 2.4</w:t>
      </w:r>
    </w:p>
    <w:p>
      <w:r>
        <w:t>Pour le surplus, en tant que la recourante présente une argumentation partiellement appellatoire, en opposant sa propre version des faits à celle du Tribunal administratif fédéral et en complétant librement l'état de fait retenu dans l'arrêt entrepris, sans invoquer ni l'arbitraire, ni une constatation manifestement inexacte des faits, le Tribunal fédéral ne peut pas en tenir compte. Il sera donc statué sur la base des faits tels qu'ils ressortent de l'arrêt attaqué.</w:t>
      </w:r>
    </w:p>
    <w:p>
      <w:r>
        <w:rPr>
          <w:b/>
        </w:rPr>
        <w:t>E. 2.5</w:t>
      </w:r>
    </w:p>
    <w:p>
      <w:r>
        <w:t>Dans la mesure où la recourante paraît reprocher au Tribunal administratif fédéral une violation de la maxime inquisitoire régissant l'établissement des faits en procédure administrative (cf. arrêts 2C_193/2017 du 13 octobre 2018 consid. 3.1; 2C_118/2017 du 18 août 2017 consid. 3.3), sa critique tombe également à faux.</w:t>
      </w:r>
    </w:p>
    <w:p>
      <w:r>
        <w:rPr>
          <w:b/>
        </w:rPr>
        <w:t>E. 2.6</w:t>
      </w:r>
    </w:p>
    <w:p>
      <w:r>
        <w:t>Quant aux pièces déposées par la recourante qui sont postérieures à l'arrêt attaqué et qui ne résultent pas de celui-ci, elles ne seront pas prises en compte; elles constituent, en effet, des pièces nouvelles au sens de l' art. 99 LTF (cf. ATF 136 III 123 consid. 4.4.3 p. 128 s.).</w:t>
      </w:r>
    </w:p>
    <w:p>
      <w:r>
        <w:rPr>
          <w:b/>
        </w:rPr>
        <w:t>E. 3</w:t>
      </w:r>
    </w:p>
    <w:p>
      <w:r>
        <w:t>Le litige porte sur le point de savoir si c'est à bon droit que le Tribunal administratif fédéral a jugé que la recourante n'avait pas de droit à obtenir le renouvellement de son autorisation de séjour.</w:t>
      </w:r>
    </w:p>
    <w:p>
      <w:r>
        <w:rPr>
          <w:b/>
        </w:rPr>
        <w:t>E. 3.1</w:t>
      </w:r>
    </w:p>
    <w:p>
      <w:r>
        <w:t>La recourante invoque une violation de l'art. 50 LEtr, qui demeure applicable en vertu de l' art. 126 al. 1 LEI , et dont la teneur est légèrement différente de celle de l' art. 50 LEI . Il sera donc fait, ci-après, référence à la LEtr.</w:t>
      </w:r>
    </w:p>
    <w:p>
      <w:r>
        <w:rPr>
          <w:b/>
        </w:rPr>
        <w:t>E. 3.2</w:t>
      </w:r>
    </w:p>
    <w:p>
      <w:r>
        <w:t>L'art. 50 al. 1 et 2 LEtr prévoit:</w:t>
      </w:r>
    </w:p>
    <w:p>
      <w:r>
        <w:t>" 1 Après dissolution de la famille, le droit du conjoint à l'octroi d'une autorisation de séjour et à la prolongation de sa durée de validité en vertu des art. 42 et 43 subsiste dans les cas suivants:</w:t>
      </w:r>
    </w:p>
    <w:p>
      <w:r>
        <w:t>a. l'union conjugale a duré au moins trois ans et l'intégration est réussie;</w:t>
      </w:r>
    </w:p>
    <w:p>
      <w:r>
        <w:t>b. la poursuite du séjour en Suisse s'impose pour des raisons personnelles majeures.</w:t>
      </w:r>
    </w:p>
    <w:p>
      <w:r>
        <w:t>2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w:t>
      </w:r>
    </w:p>
    <w:p>
      <w:r>
        <w:rPr>
          <w:b/>
        </w:rPr>
        <w:t>E. 3.3</w:t>
      </w:r>
    </w:p>
    <w:p>
      <w:r>
        <w:t>La recourante reproche tout d'abord au Tribunal administratif fédéral d'avoir constaté que la vie commune avec son époux avait duré moins de trois ans au sens de l'art. 50 al. 1 let. a LEtr.</w:t>
      </w:r>
    </w:p>
    <w:p>
      <w:r>
        <w:rPr>
          <w:b/>
        </w:rPr>
        <w:t>E. 3.3.1</w:t>
      </w:r>
    </w:p>
    <w:p>
      <w:r>
        <w:t>Selon la jurisprudence, la période minimale de trois ans de l'union conjugale prévue à l'art. 50 al. 1 let. a LEtr commence à courir dès le début de la cohabitation effective des époux en Suisse et s'achève au moment où ceux-ci cessent de faire ménage commun ( ATF 140 II 345 consid. 4.1 p. 348; 138 II 229 consid. 2 p. 231; 136 II 113 consid. 3.3.3 p. 119). La limite des trois ans est absolue et s'applique même s'il ne manque que quelques jours pour atteindre la durée des trente-six mois exigés par l'art. 50 al. 1 let. a LEtr (cf. ATF 137 II 345 consid. 3.1.3 p. 347; 136 II 113 consid. 3.2 et 3.4 p. 116 s. et 120).</w:t>
      </w:r>
    </w:p>
    <w:p>
      <w:r>
        <w:t>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 ATF 140 II 345 consid. 4.5.2 p. 351). Pour établir si la période pendant laquelle un couple vit à nouveau ensemble après une séparation doit ou non être comptabilisée, il faut déterminer si les époux ont conservé la volonté sérieuse de maintenir une union conjugale pendant leur vie séparée. Ne peuvent ainsi être prises en compte une ou plusieurs périodes de vie commune de courte durée interrompues par de longues séparations lorsque le couple ne manifeste pas l'intention ferme de poursuivre son union conjugale (cf. ATF 140 II 345 consid. 4.5.2 p. 351; 140 II 289 consid. 3.5.1 p. 294 s.).</w:t>
      </w:r>
    </w:p>
    <w:p>
      <w:r>
        <w:rPr>
          <w:b/>
        </w:rPr>
        <w:t>E. 3.3.2</w:t>
      </w:r>
    </w:p>
    <w:p>
      <w:r>
        <w:t>En l'espèce, il n'est pas contesté que les époux ont fait ménage commun à plusieurs reprises. Dans l'hypothèse la plus favorable à la recourante - à savoir celle dont celle-ci se prévaut -, les époux auraient vécu ensemble pendant un an et 18 jours (du 27 mai 2011 au 15 juin 2012), trois mois et treize jours (du 30 octobre 2012 au 13 février 2013), treize mois et deux jours (du 29 novembre 2013 au 2 janvier 2015), puis un an deux mois et six jours (du 23 mars 2015 au 31 mai 2016). Aucune de ces périodes n'atteint à elle seule la durée minimale de trois ans exigée par l'art. 50 al 1 let. a LEtr. Il y a ainsi lieu d'examiner si les quatre moments de cohabitation du couple - tels qu'allégués par la recourante - peuvent être cumulés, ce qui présuppose de déterminer si, pendant les séparations, les époux ont conservé la volonté sérieuse de maintenir l'union conjugale (cf. supra consid. 3.3.1).</w:t>
      </w:r>
    </w:p>
    <w:p>
      <w:r>
        <w:t>Il ressort du jugement sur mesures protectrices de l'union conjugale du Tribunal d'arrondissement du 17 mai 2013 que les époux ont vécu séparés à partir du 15 juin 2012 - ce que la recourante ne conteste pas. Dès lors que celle-ci louait, depuis le 9 avril 2012, une maison à D.________ à des fins de logement - initialement à des fins de logement et de salon de massage -, le Tribunal d'arrondissement a attribué le domicile conjugal à l'époux. Le 28 novembre 2013, le Tribunal d'arrondissement a constaté la caducité de son prononcé du 17 mai 2013, à la suite de la reprise, par les époux, de la vie commune. Cela étant, on ne saurait reprocher à l'autorité précédente d'avoir retenu que ceux-ci n'avaient plus vécu ensemble du 15 juin 2012 au 28 novembre 2013. Il est vrai que l'ordonnance de mesures protectrices de l'union conjugale du 10 octobre 2012 du Tribunal d'arrondissement a fait l'objet d'un constat en caducité par cette même autorité le 30 octobre 2012, à la suite d'une réconciliation des conjoints, et que l'époux n'a introduit une nouvelle requête de mesures protectrices de l'union conjugale que le 13 février 2013. De tels éléments tendent à démontrer que les intéressés ont effectivement connu un premier épisode de séparation du 15 juin 2012 au 30 octobre 2012, puis un second du 13 février 2013 au 28 novembre 2013 - tel que soutenu par la recourante. Peu importe toutefois, dès lors que, comme l'a relevé à juste titre l'autorité précédente, la poursuite de l'union conjugale ne peut être retenue au cours des deux phases précitées de vie séparée des époux, en particulier au vu de l'existence de procédures de mesures protectrices de l'union conjugale et des logements séparés des époux. La recourante ne soutient au demeurant plus, devant le Tribunal fédéral, que le couple aurait eu la volonté de maintenir l'union conjugale de manière continue entre son mariage et sa séparation définitive - c'est-à-dire y compris durant les phases de séparations provisoires. Dans ces conditions, le cumul des deux premières phases de vie commune du couple - de même que celui des seconde et troisième phases - est exclu. La recourante prétend que le troisième épisode de vie commune s'est déroulé du 29 novembre 2013 au 2 janvier 2015, alors que le Tribunal administratif fédéral a retenu que celui-ci avait pris fin avec le dépôt d'une nouvelle requête de mesures protectrices de l'union conjugale par l'époux le 2 juin 2014. La question de savoir à quelle date ce troisième épisode a pris fin peut toutefois demeurer indécise. En effet, même à supposer qu'elle soit possible, l'addition des deux dernières phases de cohabitation - telles qu'alléguées par la recourante, à savoir treize mois et deux jours respectivement un an deux mois et six jours - ne suffirait pas pour atteindre la durée minimale de trois ans prévue par l'art. 50 al. 1 let. a LEtr.</w:t>
      </w:r>
    </w:p>
    <w:p>
      <w:r>
        <w:rPr>
          <w:b/>
        </w:rPr>
        <w:t>E. 3.4</w:t>
      </w:r>
    </w:p>
    <w:p>
      <w:r>
        <w:t>Il découle de ce qui précède que la recourante ne peut pas tirer de droit de l'art. 50 al. 1 let. a LEtr, car l'union conjugale avec son époux a duré moins de trois ans. Il n'est partant pas nécessaire d'examiner si son intégration est ou non réussie selon la deuxième condition de cette disposition, s'agissant de conditions cumulatives ( ATF 140 II 345 consid. 4 p. 347 s.).</w:t>
      </w:r>
    </w:p>
    <w:p>
      <w:r>
        <w:rPr>
          <w:b/>
        </w:rPr>
        <w:t>E. 4</w:t>
      </w:r>
    </w:p>
    <w:p>
      <w:r>
        <w:t>La recourante prétend qu'au regard des violences qu'elle aurait subies avant sa séparation, le Tribunal administratif fédéral aurait dû lui reconnaître le droit de séjourner en Suisse pour raisons personnelles majeures, en application de l'art. 50 al. 1 let. b et al. 2 LEtr.</w:t>
      </w:r>
    </w:p>
    <w:p>
      <w:r>
        <w:rPr>
          <w:b/>
        </w:rPr>
        <w:t>E. 4.1</w:t>
      </w:r>
    </w:p>
    <w:p>
      <w:r>
        <w:t>L'art. 50 al. 1 let. b et 2 LEtr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LEtr). L'art. 50 al. 1 let. b et al. 2 LEtr vise à régler les situations qui échappent aux dispositions de l'art. 50 al. 1 let. a LEtr, soit parce que le séjour en Suisse durant le mariage n'a pas duré trois ans soit parce que l'intégration n'est pas suffisamment accomplie ou encore parce que ces deux aspects font défaut mais que - eu égard à l'ensemble des circonstances - l'étranger se trouve dans un cas de rigueur après la dissolution de la famille ( ATF 138 II 393 consid. 3.1 p. 394 s.; arrêt 2C_777/2015 du 26 mai 2016 consid. 3.1, non publié in ATF 142 I 152 ). A cet égard, c'est la situation personnelle de l'intéressé qui est décisive et non l'intérêt public que revêt une politique migratoire restrictive. Il s'agit par conséquent uniquement d'interpréter la notion juridique indéterminée "raisons personnelles majeures" et de l'appliquer au cas d'espèce, en gardant à l'esprit que l'art. 50 al. 1 let. b LEtr confère un droit à la poursuite du séjour en Suisse ( ATF 138 II 393 consid. 3.1 p. 395; 137 II 345 consid. 3.2.1 p. 348).</w:t>
      </w:r>
    </w:p>
    <w:p>
      <w:r>
        <w:rPr>
          <w:b/>
        </w:rPr>
        <w:t>E. 4.2</w:t>
      </w:r>
    </w:p>
    <w:p>
      <w:r>
        <w:t>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 ATF 138 II 393 consid. 3.1 p. 395). La notion de violence conjugale inclut également la violence psychologique. A l'instar de violences physiques, seuls des actes de violence psychique d'une intensité particulière peuvent justifier l'application de l'art. 50 al. 1 let. b LEtr ( ATF 138 II 229 consid. 3 p. 232 ss; arrêt 2C_1085/2017 du 22 mai 2018 consid. 3.1 et les arrêts cités). Le fait d'exercer des contraintes psychiques d'une certaine constance et intensité peut fonder un cas de rigueur au sens de l'art. 50 al. 1 let. b et al. 2 LEtr. Par exemple, une attaque verbale à l'occasion d'une dispute ne suffit pas (cf. ATF 138 II 229 consid. 3.2 p. 233). De même, une simple gifle ou le fait pour un époux étranger d'avoir été enfermé une fois dehors par son épouse ne suffisent pas (cf. ATF 138 II 229 consid. 3.2.1 p. 232; 136 II 1 consid. 5.4 p. 5 les arrêts cités). En revanche, le Tribunal fédéral a considéré qu'un acte de violence isolé, mais particulièrement grave, pouvait à lui seul conduire à admettre l'existence de raisons personnelles majeures au sens de l'art. 50 al. 1 let. b et al. 2 LEtr (cf. arrêts 2C_922/2019 du 26 février 2020 consid. 3.1; 2C_709/2018 du 27 février 2019 consid. 3.3; 2C_361/2018 du 21 janvier 2019 consid. 4.1 et les arrêts cités).</w:t>
      </w:r>
    </w:p>
    <w:p>
      <w:r>
        <w:rPr>
          <w:b/>
        </w:rPr>
        <w:t>E. 4.3</w:t>
      </w:r>
    </w:p>
    <w:p>
      <w:r>
        <w:t>La personne étrangère qui se prétend victime de violences conjugales sous l'angle de l'art. 50 al. 1 let. b et al. 2 LEtr est soumise à un devoir de coopération accru (cf. art. 90 LEtr; ATF 138 II 229 consid. 3.2.3 p. 235; arrêt 2C_777/2015 du 26 mai 2016 consid. 3.2 non publié aux ATF 142 I 152 ).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(cf. arrêts 2C_709/2018 du 27 février 2019 consid. 3.4; 2C_68/2017 du 29 novembre 2017 consid. 5.4.1).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 ATF 138 II 229 consid. 3.2.3 p. 235; arrêts 2C_215/2019 du 24 janvier 2020 consid. 4.2; 2C_777/2015 du 26 mai 2016 consid. 3.2 non publié aux ATF 142 I 152 ).</w:t>
      </w:r>
    </w:p>
    <w:p>
      <w:r>
        <w:rPr>
          <w:b/>
        </w:rPr>
        <w:t>E. 4.4</w:t>
      </w:r>
    </w:p>
    <w:p>
      <w:r>
        <w:t>Tout en reconnaissant l'existence des mauvais traitements infligés par l'époux à la recourante, le Tribunal administratif fédéral a jugé que ceux-ci ne revêtaient pas une intensité et une constance telles qu'ils auraient empêché la poursuite de l'union conjugale. La recourante reproche à cet égard à tort à l'autorité précédente de ne pas avoir tenu compte du certificat médical du 8 septembre 2017. L'instance précédente a en effet constaté que le document en question mentionnait des problèmes comportementaux de l'époux liés à des troubles du caractère et à une consommation excessive d'alcool, un "chantage au permis", le dépôt de plusieurs plaintes pénales et les séparations du couple, mais qu'il ne contenait ni anamnèse ni analyse personnalisée et individuelle des violences subies par la recourante et de leur incidence sur son psychisme, ni référence aux mesures de soutien mises en place en faveur de l'intéressée dans ce contexte. L'auteur du certificat médical - établi sur la base des seules déclarations de la recourante - indiquait avoir été consulté en novembre 2014, en juin 2016, en novembre 2016, au printemps 2017 et en septembre 2017 en raison des difficultés conjugales vécues par la recourante. Cinq de ces six consultations avaient toutefois eu lieu après la séparation définitive du couple. A cela s'ajoute que la première consultation a eu lieu alors que le couple vivait séparément (certes sous le même toit, en attendant le départ de l'épouse ordonné par le Tribunal d'arrondissement). Cela étant, on ne saurait reprocher à l'autorité précédente d'avoir considéré que le certificat médical du 8 septembre 2018 ne permettait pas de retenir le caractère systématique des mauvais traitements subis, quoi que la recourante en dise. L'examen du certificat médical du 8 septembre 2017, dont l'intéressée prétend de manière appellatoire qu'il n'a pas été reproduit dans son intégralité dans l'arrêt entrepris, ne saurait modifier cette conclusion.</w:t>
      </w:r>
    </w:p>
    <w:p>
      <w:r>
        <w:t>S'agissant des rapports de police, le Tribunal administratif fédéral a considéré que ceux-ci se limitaient à refléter le climat de tension ayant régné au sein du couple. La recourante ne soutient ni ne démontre, devant le Tribunal fédéral, que ces rapports établiraient le caractère systématique des mauvais traitements dont elle a fait l'objet. Quant aux violences physiques infligées par l'époux à la recourante le 16 novembre 2014 - qui ont fait l'objet d'un certificat médical le 19 novembre 2014 et ont mené à la condamnation pénale de l'époux du 14 janvier 2015 -, elles ne démontrent nullement que la précitée aurait été placée devant le dilemme de supporter sa situation conjugale ou d'accepter la perspective de perdre son titre de séjour (cf. arrêt 2C_320/2017 du 21 décembre 2017), puisque les époux vivaient alors déjà séparément (certes sous le même toit, en attendant le départ de l'épouse ordonné par le Tribunal d'arrondissement). Le fait que l'époux ait, le 15 mars 2016 - c'est-à-dire le jour du dépôt de sa demande de divorce - informé les autorités compétentes en matière de droit des étrangers de sa décision de se séparer définitivement de son épouse, n'est pas non plus de nature à démontrer l'existence de violences conjugales d'une intensité particulière. Il en va de même de l'annonce, le même jour, par l'époux aux autorités susmentionnées, du prétendu départ de l'intéressée du domicile conjugal au 15 janvier 2016, dès lors que celle-ci a confirmé, le 23 mars 2016, que c'était en réalité l'époux qui avait quitté le domicile conjugal.</w:t>
      </w:r>
    </w:p>
    <w:p>
      <w:r>
        <w:t>La recourante invoque encore l'attestation LAVI du 19 juillet 2016, qui lui reconnaît la qualité de victime d'infractions au sens de l'art. 1 de la loi fédérale du 23 mars 2007 sur l'aide aux victimes d'infractions (loi sur l'aide aux victimes, LAVI; RS 312.5). Le Tribunal administratif fédéral a relevé que ce document avait été établi sur la base des seules déclarations de l'intéressée, lors d'une consultation postérieure à la séparation définitive des époux - ce que l'intéressée ne nie pas. Devant le Tribunal fédéral, celle-ci se borne à mentionner, de manière appellatoire, que l'attestation LAVI indiquerait qu'elle aurait été victime de voies de fait réitérées, de menaces, y compris de menaces qualifiées, ainsi que de contraintes de la part de son époux. Même si elles pouvaient être admises, ces allégations ne seraient d'aucun secours à la recourante, puisqu'elles ne font notamment pas état de la durée ou de l'intensité des mauvais traitements mentionnés ni non plus notamment de leurs effets sur la santé de celle-ci.</w:t>
      </w:r>
    </w:p>
    <w:p>
      <w:r>
        <w:t>La recourante prétend encore que le fait qu'elle n'ait pas quitté son époux malgré les violences que celui-ci lui infligeait serait révélateur du contrôle qu'il exerçait sur elle, ce dont aurait dû tenir compte l'autorité précédente. Il sied à cet égard de relever que selon les constatations de faits - non contestées - de l'arrêt entrepris, c'est systématiquement l'époux qui a pris l'initiative des mesures protectrices de l'union conjugale, ainsi que du divorce. Ceci tend à démontrer que les violences vécues n'étaient pas de l'intensité requise par l'art. 50 al. 1 let. b et 2 LEtr. Il en va de même de la reprise de la vie commune à de multiples reprises, y compris après les violences subies au mois de novembre 2014, durant une phase de séparation.</w:t>
      </w:r>
    </w:p>
    <w:p>
      <w:r>
        <w:t>La recourante soutient encore que le fait qu'elle exerce une activité lucrative et soit autonome financièrement depuis la séparation définitive d'avec son époux démontrerait que celui-ci aurait fait preuve de violence conjugale à son égard en l'empêchant de travailler. Il apparaît toutefois que la recourante a bénéficié du revenu d'insertion à titre personnel y compris durant certaines des périodes au cours desquelles elle admet ne plus avoir vécu avec son époux. La recourante ne prétend ni ne démontre avoir cherché du travail durant ces périodes. On ne saurait ainsi faire grief au Tribunal administratif fédéral d'avoir considéré que l'allégation de la recourante, selon laquelle son époux l'aurait empêchée de travailler, n'était en rien étayée. Quant à l'argument de la recourante selon lequel une partie des revenus mentionnés dans l'attestation du service social de la Ville de Lausanne du 17 mai 2017 aurait également bénéficié à son époux, il ne change rien à cette conclusion.</w:t>
      </w:r>
    </w:p>
    <w:p>
      <w:r>
        <w:t>Enfin, la recourante se plaint de ce que l'arrêt entrepris ne mentionnerait pas les comportements "inadmissibles" de son conjoint à l'origine de la condamnation pénale du 11 février 2014. Tel n'est pas le cas en réalité, puisque les juges précédents ont indiqué que cette condamnation avait été prononcée pour opposition aux actes de l'autorité. La recourante n'indique par ailleurs pas en quoi ces comportements "inadmissibles" auraient consisté, contrairement à ce que lui impose l' art. 106 al. 2 LTF .</w:t>
      </w:r>
    </w:p>
    <w:p>
      <w:r>
        <w:rPr>
          <w:b/>
        </w:rPr>
        <w:t>E. 4.5</w:t>
      </w:r>
    </w:p>
    <w:p>
      <w:r>
        <w:t>Dans ces conditions, on ne voit pas que les juges précédents auraient violé le droit fédéral en considérant que les mauvais traitements infligés à la recourante ne suffisaient pas pour fonder un cas de rigueur au sens de l'art. 50 al. 1 let. b et 2 LEtr; cela même s'il faut relever que ni la condamnation pénale du 11 février 2014 de la recourante pour voies de fait commises à l'encontre sur son époux, ni l'apparition, peu après le mariage, de difficultés conjugales importantes, n'excluent d'emblée l'application de cette disposition.</w:t>
      </w:r>
    </w:p>
    <w:p>
      <w:r>
        <w:rPr>
          <w:b/>
        </w:rPr>
        <w:t>E. 4.6</w:t>
      </w:r>
    </w:p>
    <w:p>
      <w:r>
        <w:t>Au surplus, la recourante ne prétend pas que le mariage aurait été conclu en violation de sa libre volonté ou que sa réintégration sociale au Cameroun serait fortement compromise, de sorte que les autres hypothèses de l'art. 50 al. 2 LEtr n'entrent pas en ligne de compte.</w:t>
      </w:r>
    </w:p>
    <w:p>
      <w:r>
        <w:rPr>
          <w:b/>
        </w:rPr>
        <w:t>E. 5</w:t>
      </w:r>
    </w:p>
    <w:p>
      <w:r>
        <w:t>Les considérants qui précèdent conduisent au rejet du recours en matière de droit public.</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