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40/2010 vom 28. Mai 2010</w:t>
      </w:r>
    </w:p>
    <w:p>
      <w:r>
        <w:t>Bundesgericht, 2010-05-28, FR</w:t>
      </w:r>
    </w:p>
    <w:p>
      <w:r>
        <w:rPr>
          <w:b/>
        </w:rPr>
        <w:t xml:space="preserve">Quelle: </w:t>
      </w:r>
      <w:r>
        <w:t>https://mcp.opencaselaw.ch/entscheid/bger_2C_40_2010</w:t>
      </w:r>
    </w:p>
    <w:p>
      <w:r>
        <w:t>FR: TF 2C 40/2010 du 28 mai 2010</w:t>
      </w:r>
    </w:p>
    <w:p>
      <w:r>
        <w:t>IT: TF 2C 40/2010 del 28 maggio 2010</w:t>
      </w:r>
    </w:p>
    <w:p>
      <w:pPr>
        <w:pStyle w:val="Heading2"/>
      </w:pPr>
      <w:r>
        <w:t>Regeste</w:t>
      </w:r>
    </w:p>
    <w:p>
      <w:r>
        <w:t>Exmatriculation; restitution de délai | Instruction et formation professionnelle</w:t>
      </w:r>
    </w:p>
    <w:p>
      <w:pPr>
        <w:pStyle w:val="Heading2"/>
      </w:pPr>
      <w:r>
        <w:t>Erwägungen</w:t>
      </w:r>
    </w:p>
    <w:p>
      <w:r>
        <w:rPr>
          <w:b/>
        </w:rPr>
        <w:t>E. 1</w:t>
      </w:r>
    </w:p>
    <w:p>
      <w:r>
        <w:t>Le Tribunal fédéral examine d'office et librement la recevabilité des recours qui lui sont soumis ( ATF 135 III 329 consid. 1 p. 331).</w:t>
      </w:r>
    </w:p>
    <w:p>
      <w:r>
        <w:rPr>
          <w:b/>
        </w:rPr>
        <w:t>E. 1.1</w:t>
      </w:r>
    </w:p>
    <w:p>
      <w:r>
        <w:t>Selon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(voir notamment arrêts 2C_762/2009 du 11 février 2010 consid. 1.1 et 2C_408/2009 du 29 juin 2009 consid. 2). Selon la jurisprudence, les décisions d'exmatriculation d'une université ou d'une haute école tombent sous le coup de l' art. 83 let . t LTF à condition qu'elle soient directement en lien avec une évaluation des capacités de l'étudiant évincé (cf. arrêts 2C_408/2009 du 29 juin 2009 consid. 2 et 2D_151/2008 du 25 mai 2009 consid. 1.1). En l'espèce, le litige a pour origine une décision d'exclusion définitive du recourant en raison de ses mauvais résultats. La matière tombe donc sous le coup de l' art. 83 let . t LTF, de sorte que la voie du recours en matière de droit public est fermée, peu importe que les griefs concernent le caractère tardif de la réclamation et ses conséquences procédurales. Comme une désignation erronée d'un recours n'a pas à être opposée au recourant, si l'acte remplit les conditions d'une autre voie de droit qui serait ouverte (cf. ATF 133 II 396 consid. 3.1 p. 399), il convient de se demander si le présent recours, intitulé faussement recours en matière de droit public, ne serait pas recevable en tant que recours constitutionnel subsidiaire ( art. 113 ss LTF ).</w:t>
      </w:r>
    </w:p>
    <w:p>
      <w:r>
        <w:rPr>
          <w:b/>
        </w:rPr>
        <w:t>E. 1.2</w:t>
      </w:r>
    </w:p>
    <w:p>
      <w:r>
        <w:t>Interjeté contre une décision finale ( art. 117 et 90 LTF ) émanant d'une autorité judiciaire cantonale supérieure (art. 113, 114 ainsi que 86 al. 1 let. d et al. 2 LTF), le présent recours a été déposé en temps utile (art. 117, 100 al. 1 et 46 al. 1 let. c LTF) et dans les formes requises ( art. 42 LTF ), par le destinataire de l'arrêt attaqué, qui a un intérêt juridique à son annulation ou à sa modification ( art. 115 LTF ). Le recourant n'invoque en outre que des violations de droits constitutionnels ( art. 116 LTF ). Partant, le recours, envisagé comme un recours constitutionnel subsidiaire, est en principe recevable.</w:t>
      </w:r>
    </w:p>
    <w:p>
      <w:r>
        <w:rPr>
          <w:b/>
        </w:rPr>
        <w:t>E. 1.3</w:t>
      </w:r>
    </w:p>
    <w:p>
      <w:r>
        <w:t>Les observations de l'Ecole ne seront pas prises en considération, car elles ont été déposées passé le délai imparti à cet effet (art. 117, 102 al. 1 et 48 al. 1 LTF).</w:t>
      </w:r>
    </w:p>
    <w:p>
      <w:r>
        <w:rPr>
          <w:b/>
        </w:rPr>
        <w:t>E. 2</w:t>
      </w:r>
    </w:p>
    <w:p>
      <w:r>
        <w:t>Le recourant a demandé un délai supplémentaire pour compléter son recours. Comme il a fourni au Tribunal fédéral des observations spontanées en février 2010, sa requête est devenue sans objet. Au demeurant, elle n'est pas conforme à la procédure devant le Tribunal fédéral, qui ne prévoit cette possibilité qu'à titre exceptionnel en matière d'entraide pénale internationale ( art. 43 LTF ). Par ailleurs, il ne sera pas tenu compte de l'écriture spontanée, dès lors qu'il n'est possible de compléter son mémoire passé le délai de recours que dans le cadre d'un échange ultérieur d'écritures au sens de l' art. 102 al. 3 LTF , qui n'a pas été ordonné en l'espèce.</w:t>
      </w:r>
    </w:p>
    <w:p>
      <w:r>
        <w:rPr>
          <w:b/>
        </w:rPr>
        <w:t>E. 3</w:t>
      </w:r>
    </w:p>
    <w:p>
      <w:r>
        <w:t>Le recourant conteste tout d'abord les faits retenus dans l'arrêt attaqué, en invoquant une appréciation arbitraire des preuves et en produisant une pièce nouvelle.</w:t>
      </w:r>
    </w:p>
    <w:p>
      <w:r>
        <w:rPr>
          <w:b/>
        </w:rPr>
        <w:t>E. 3.1</w:t>
      </w:r>
    </w:p>
    <w:p>
      <w:r>
        <w:t>Le Tribunal fédéral statue sur la base des faits établis par l'autorité précédente ( art. 118 al. 1 LTF ). Il ne peut s'en écarter que si ces faits ont été établis en violation du droit au sens de l' art. 116 LTF ( art. 118 al. 2 LTF ), soit arbitrairement. Lorsque, le grief d'arbitraire est soulevé, il appartient au recourant d'expliquer clairement en quoi consiste l'arbitraire (cf. art. 117 et 106 al. 2 LTF ; ATF 134 I 263 consid. 3.1 p. 265 s.; 134 II 124 consid. 4.1 p. 133). Par ailleurs, aucun fait nouveau ni preuve nouvelle ne peut être présenté à moins de résulter de la décision de l'autorité précédente ( art. 117 et 99 al. 1 LTF ).</w:t>
      </w:r>
    </w:p>
    <w:p>
      <w:r>
        <w:rPr>
          <w:b/>
        </w:rPr>
        <w:t>E. 3.2</w:t>
      </w:r>
    </w:p>
    <w:p>
      <w:r>
        <w:t>Le recourant conteste le caractère tardif de la réclamation. L'arrêt attaqué retient que l'étudiant disposait, en vertu de l'art. 59 de la loi fribourgeoise du 2 octobre 2001 sur la Haute Ecole fribourgeoise de technique et de gestion (LHEF-TG; RS/FR 428.4), d'un délai de 5 jours pour former une réclamation écrite à l'encontre de la décision du 2 octobre 2007 prononçant son échec définitif et son exmatriculation. Le recourant ne se plaignant pas d'une application arbitraire de l'art. 59 LHEF-TG, ce délai ne peut être remis en cause. Il ressort des constations cantonales que, dans sa réclamation du 22 octobre 2007, le recourant a demandé qu'il ne lui soit pas tenu rigueur de la tardiveté de sa démarche due à la négligence d'un précédent mandataire. Les juges cantonaux ont aussi relevé que le recourant avait admis, dans un courrier du 22 avril 2008, avoir reçu la décision du 2 octobre 2007 le 5 octobre 2007. Le recourant ne conteste nullement le contenu de ces documents, qui figurent au dossier. Sur la base de ces pièces, il n'est à l'évidence pas arbitraire de retenir le caractère tardif de la réclamation. La position du recourant, qui conteste pour la première fois devant le Tribunal fédéral, la tardiveté de la réclamation, alors qu'il l'a lui-même admise dans deux documents, confine du reste à la témérité. Quant à la pièce produite dans ce contexte par le recourant, elle est irrecevable à double titre. D'une part, elle a été remise tardivement à la Cour de céans (cf. supra, consid. 2). D'autre part, cette pièce aurait parfaitement pu être produite devant le Tribunal cantonal, dès lors que la recevabilité de la réclamation était déjà litigieuse à ce stade de la procédure. Il s'agit donc manifestement d'une pièce nouvelle au sens de l' art. 99 al. 1 LTF , applicable par renvoi de l' art. 117 LTF .</w:t>
      </w:r>
    </w:p>
    <w:p>
      <w:r>
        <w:rPr>
          <w:b/>
        </w:rPr>
        <w:t>E. 3.3</w:t>
      </w:r>
    </w:p>
    <w:p>
      <w:r>
        <w:t>Le recourant soutient ensuite que le délai de réclamation aurait de toute manière été prolongé par le Directeur adjoint de l'Ecole, fait dont le Tribunal cantonal n'aurait arbitrairement pas tenu compte. Il ne peut y avoir arbitraire dans l'établissement des faits que si le juge a omis, sans raison sérieuse, de tenir compte d'un moyen important propre à modifier la décision attaquée ( ATF 129 I 8 consid. 2.1 p. 9; cf. aussi arrêt 4A_9/2009 du 7 avril 2009 consid. 2.1, non publié in ATF 135 III 410 ). En l'espèce, l'art. 29 du code fribourgeois du 23 mai 1991 de procédure et de juridiction administrative (CPJA; RS/FR 150.1) prévoit qu'un délai fixé par la loi ne peut être prolongé. On ne peut reprocher au Tribunal cantonal de ne pas s'être interrogé sur l'existence d'une éventuelle prolongation du délai, dès lors que cet élément, fût-il établi, n'était de toute manière pas de nature à modifier la question du respect du délai légal dans lequel la réclamation devait être formulée. Les critiques concernant l'arbitraire dans l'établissement des faits doivent donc être rejetées, dans la mesure de leur recevabilité.</w:t>
      </w:r>
    </w:p>
    <w:p>
      <w:r>
        <w:rPr>
          <w:b/>
        </w:rPr>
        <w:t>E. 4</w:t>
      </w:r>
    </w:p>
    <w:p>
      <w:r>
        <w:t>Le recourant se plaint d'une violation de son droit d'être entendu. Il reproche au Tribunal cantonal de ne pas avoir motivé son refus d'entendre des témoins à propos des circonstances de la notification de la décision d'exmatriculation et de la prolongation du délai pour former réclamation. Il lui fait également grief de ne pas s'être suffisamment prononcé sur ses arguments, en particulier s'agissant de la violation du principe de la confiance.</w:t>
      </w:r>
    </w:p>
    <w:p>
      <w:r>
        <w:rPr>
          <w:b/>
        </w:rPr>
        <w:t>E. 4.1</w:t>
      </w:r>
    </w:p>
    <w:p>
      <w:r>
        <w:t>Pour respecter le droit d'être entendu ( art. 29 al. 2 Cst. ), le juge a le devoir de motiver sa décision, afin que le justiciable puisse la comprendre, la contester utilement s'il y a lieu et exercer son droit de recours à bon escient. Pour satisfaire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135 III 670 consid. 3.3.1 p. 677; 134 I 83 consid. 4.1 p. 88 et la jurisprudence citée).</w:t>
      </w:r>
    </w:p>
    <w:p>
      <w:r>
        <w:rPr>
          <w:b/>
        </w:rPr>
        <w:t>E. 4.2</w:t>
      </w:r>
    </w:p>
    <w:p>
      <w:r>
        <w:t>En l'espèce, le Tribunal cantonal n'a pas donné suite à la requête d'audition de témoins du recourant destinée à préciser les circonstances ayant entouré la demande de restitution de délai. Contrairement à ce que soutient le recourant, on comprend, à la lecture de l'arrêt attaqué, que le Tribunal cantonal n'a pas entendu de témoins car, selon la procédure cantonale, il appartient à celui qui demande une restitution de délai d'indiquer, dans sa requête, le motif invoqué (cf. art. 31 al. 2 CPJA). Or, le seul motif allégué par le recourant était l'inaction de son premier avocat, soit un fait qui, même avéré, ne permettait pas de fonder une restitution de délai. Une telle motivation remplit manifestement les conditions découlant de l' art. 29 al. 2 Cst. et justifie le fait de ne pas entendre les témoins proposés. Quant aux divers arguments dont les juges n'auraient pas tenu compte, en particulier en relation avec le principe de la confiance, il appartenait au recourant de les développer devant la Cour de céans, en expliquant en quoi il s'agissait d'éléments pertinents pour l'issue du litige et pourquoi l'absence de motivation sur ces points l'aurait empêché de comprendre et d'attaquer l'arrêt cantonal (cf. art. 106 al. 2 LTF , par renvoi de l' art. 117 LTF ). La motivation présentée ne satisfait pas à ces exigences, de sorte qu'il n'y a pas lieu d'examiner davantage la question. Le grief lié à la violation du droit d'être entendu est donc infondé, dans la mesure où il est recevable. Partant, les développements du recourant sur les conséquences d'une telle violation sur la présente procédure sont dénués de pertinence.</w:t>
      </w:r>
    </w:p>
    <w:p>
      <w:r>
        <w:rPr>
          <w:b/>
        </w:rPr>
        <w:t>E. 5</w:t>
      </w:r>
    </w:p>
    <w:p>
      <w:r>
        <w:t>A titre subsidiaire, le recourant invoque le principe de la bonne foi et de la confiance, ainsi que l'interdiction de l'arbitraire.</w:t>
      </w:r>
    </w:p>
    <w:p>
      <w:r>
        <w:rPr>
          <w:b/>
        </w:rPr>
        <w:t>E. 5.1</w:t>
      </w:r>
    </w:p>
    <w:p>
      <w:r>
        <w:t>Le recourant commence par formuler des critiques contre la décision de la DEE du 9 avril 20008, perdant de vue qu'il n'appartient pas au Tribunal fédéral de revoir la décision de la première instance, mais uniquement celle émanant de l'autorité judiciaire supérieure, soit en l'occurrence l'arrêt du Tribunal cantonal du 17 décembre 2009. Les griefs dirigés directement contre la décision de la DEE du 9 avril 2008 sont donc irrecevables.</w:t>
      </w:r>
    </w:p>
    <w:p>
      <w:r>
        <w:rPr>
          <w:b/>
        </w:rPr>
        <w:t>E. 5.2</w:t>
      </w:r>
    </w:p>
    <w:p>
      <w:r>
        <w:t>Le recourant invoque ensuite que, puisqu'il avait obtenu du Directeur adjoint de l'Ecole la prolongation du délai pour former sa réclamation, le principe de la confiance imposait aux autorités de tenir le dépassement de ce délai pour guéri. Selon la jurisprudence, un renseignement ou une décision erronés de l'administration peuvent obliger celle-ci à consentir à un administré un avantage contraire à la réglementation en vigueur, à condition, entre autres, que l'autorité soit intervenue dans une situation concrète à l'égard de personnes déterminées et que l'administré se soit fondé sur les assurances ou le comportement dont il se prévaut pour prendre des dispositions auxquelles il ne saurait renoncer sans subir de préjudice (entre autres, ATF 131 II 627 consid. 6.1 p. 637; 129 I 161 consid. 4.1 p. 170). Il convient tout d'abord de souligner qu'il ne ressort pas de l'arrêt attaqué que le recourant aurait reçu du Directeur adjoint de l'Ecole des indications selon lesquelles le délai pour former réclamation serait prolongé. Au demeurant, on ne voit pas que cette information aurait pu inciter le recourant à prendre des dispositions particulières sur lesquelles il ne pourrait renoncer sans subir de préjudice. En effet, il ressort des déclarations du recourant lui-même, dans son courrier du 22 avril 2008 au Tribunal cantonal déjà évoqué (cf. supra, consid. 3.2), que ce serait le 19 octobre 2007 au plus tôt que les supposées assurances du Directeur adjoint de l'Ecole auraient été formulées. Le recourant ayant admis, dans ce même document, avoir reçu la décision d'exmatriculation le 5 octobre 2007, le délai pour former une réclamation à l'encontre de ladite décision était déjà arrivé à expiration au moment où les prétendues informations ont été données. On ne se trouve donc pas dans une situation où, fort des assurances reçues, un administré aurait laissé passer un délai péremptoire (cf. arrêt 1C_152/2008 du 17 juin 2008 consid. 2.1 et 2.2 et la jurisprudence citée). Le principe de la confiance n'est donc pas applicable. Le recourant soutient également que sa confiance aurait été déçue en raison des mesures superprovisionnelles accordées sur le plan cantonal par la juge chargée de l'instruction et de la durée de la procédure. On ne voit toutefois pas en quoi le recourant pourrait tirer de l'octroi de mesures superprovisoires des assurances quant à l'issue de la procédure; il en va de même du fait que le Tribunal cantonal ait attendu plusieurs mois avant de statuer. Le recourant ne le démontre du reste nullement, en violation de l' art. 106 al. 2 LTF (cf. art. 117 LTF ). Quant à l'arbitraire, également invoqué dans ce contexte, le recourant n'indique pas davantage en quoi il consisterait, ce qui ne correspond pas non plus aux exigences de motivation ( ATF 134 I 263 consid. 3.1 in fine p. 266). En conclusion, le recours, envisagé comme un recours constitutionnel subsidiaire, ne peut qu'être rejeté, dans la mesure de sa recevabilité.</w:t>
      </w:r>
    </w:p>
    <w:p>
      <w:r>
        <w:rPr>
          <w:b/>
        </w:rPr>
        <w:t>E. 6</w:t>
      </w:r>
    </w:p>
    <w:p>
      <w:r>
        <w:t>Compte tenu de l'absence de chances de succès du recours, la demande d'assistance judiciaire doit également être rejetée ( art. 64 LTF ). Par conséquent, les frais judiciaires seront mis à la charge du recourant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