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2C_403/2020 vom 25. Mai 2020</w:t>
      </w:r>
    </w:p>
    <w:p>
      <w:r>
        <w:t>Bundesgericht, 2020-05-25, FR</w:t>
      </w:r>
    </w:p>
    <w:p>
      <w:r>
        <w:rPr>
          <w:b/>
        </w:rPr>
        <w:t xml:space="preserve">Quelle: </w:t>
      </w:r>
      <w:r>
        <w:t>https://mcp.opencaselaw.ch/entscheid/bger_2C_403_2020</w:t>
      </w:r>
    </w:p>
    <w:p>
      <w:r>
        <w:t>FR: TF 2C_403/2020 du 25 mai 2020</w:t>
      </w:r>
    </w:p>
    <w:p>
      <w:r>
        <w:t>IT: TF 2C_403/2020 del 25 maggio 2020</w:t>
      </w:r>
    </w:p>
    <w:p>
      <w:pPr>
        <w:pStyle w:val="Heading2"/>
      </w:pPr>
      <w:r>
        <w:t>Erwägungen</w:t>
      </w:r>
    </w:p>
    <w:p>
      <w:r>
        <w:rPr>
          <w:b/>
        </w:rPr>
        <w:t>E. 1</w:t>
      </w:r>
    </w:p>
    <w:p>
      <w:r>
        <w:t>A.________, ressortissant kosovar né en 1966, est entré illégalement en Suisse en 1989, aux fins d'y travailler.</w:t>
      </w:r>
    </w:p>
    <w:p>
      <w:r>
        <w:t>Par décision du 3 juin 2016, le Secrétariat d'Etat aux migrations a refusé d'approuver l'octroi d'une autorisation de séjour en faveur de l'intéressé et a prononcé son renvoi de Suisse. En effet, sous l'angle de l'art. 30 al. 1 let. b LEtr, le prénommé ne pouvait tirer parti de la seule durée de son séjour en Suisse, d'autant moins qu'il avait séjourné illégalement de 1989 à 1995, légalement de 1996 à 2004, puis de 2004 à ce jour à la faveur de la procédure introduite auprès du canton en vue de légaliser ses conditions de séjour. Il n'avait exercé une activité qu'à temps partiel dans une entreprise sociale privée, en vue d'une réintégration professionnelle. Il avait été au bénéfice de prestations financières délivrées par l'Hospice général, du 1er juin 2001 au 31 mai 2011, et faisait l'objet d'un acte de défaut de bien pour un montant de 1'037 francs. Il ne pouvait se prévaloir d'attaches sociales et familiales particulièrement étroites avec la Suisse, étant donné qu'il se rendait régulièrement au Kosovo, où il avait fondé une famille. Le recours introduit le 1er juillet 2016 contre cette décision auprès du Tribunal administratif fédéral a été rejeté par arrêt du 26 juillet 2017.</w:t>
      </w:r>
    </w:p>
    <w:p>
      <w:r>
        <w:rPr>
          <w:b/>
        </w:rPr>
        <w:t>E. 2</w:t>
      </w:r>
    </w:p>
    <w:p>
      <w:r>
        <w:t>Par décision du 23 août 2019, le Secrétariat d'Etat aux migrations n'est pas entré en matière sur la demande de réexamen de la décision du 3 juin 2016 et a constaté que l'intéressé était tenu de quitter la Suisse sans délai.</w:t>
      </w:r>
    </w:p>
    <w:p>
      <w:r>
        <w:t>Par arrêt du 6 avril 2020, le Tribunal administratif fédéral a rejeté le recours que l'intéressé avait déposé contre la décision rendue le 23 août 2019 par le Secrétariat d'Etat aux migrations. Il n'y avait pas de motifs suffisants pour entrer en matière sur la demande de réexamen.</w:t>
      </w:r>
    </w:p>
    <w:p>
      <w:r>
        <w:rPr>
          <w:b/>
        </w:rPr>
        <w:t>E. 3</w:t>
      </w:r>
    </w:p>
    <w:p>
      <w:r>
        <w:t>Agissant par la voie du recours en matière de droit public, A.________ demande au Tribunal fédéral, sous suite de frais et dépens, d'ordonner au Secrétariat d'Etat aux migrations d'entrer en matière sur la demande de réexamen et d'approuver sa demande d'autorisation de séjour. Il invoque la protection de la vie privée garantie par l' art. 8 CEDH . Il soutient à cet effet qu'il peut se prévaloir d'un séjour ininterrompu de plus de 31 ans en Suisse.</w:t>
      </w:r>
    </w:p>
    <w:p>
      <w:r>
        <w:rPr>
          <w:b/>
        </w:rPr>
        <w:t>E. 4.1</w:t>
      </w:r>
    </w:p>
    <w:p>
      <w:r>
        <w:t>Selon l' art. 83 let . c ch. 2 et 5 LTF, en droit des étrangers, le recours en matière de droit public est irrecevable à l'encontre des décisions qui concernent une autorisation à laquelle ni le droit fédéral ni le droit international ne donnent droit, ainsi que celles qui concernent les dérogations aux conditions d'admission.</w:t>
      </w:r>
    </w:p>
    <w:p>
      <w:r>
        <w:rPr>
          <w:b/>
        </w:rPr>
        <w:t>E. 4.2</w:t>
      </w:r>
    </w:p>
    <w:p>
      <w:r>
        <w:t>Le recourant ne peut pas se prévaloir, dans le cadre d'un recours en matière de droit public, d'une dérogation contenue à l' art. 30 LEI , quand bien même il le ferait, comme en l'espèce, par la voie d'une demande de réexamen. Le recours en matière de droit public est irrecevable sous cet angle.</w:t>
      </w:r>
    </w:p>
    <w:p>
      <w:r>
        <w:rPr>
          <w:b/>
        </w:rPr>
        <w:t>E. 4.3</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t>En l'espèce, il ressort des faits de l'arrêt attaqué que le recourant a séjourné illégalement en Suisse de 1989 à 1995, légalement de 1996 à 2004, puis de 2004 à ce jour à la faveur de la procédure introduite auprès du canton en vue de légaliser ses conditions de séjour. L'affirmation de ce dernier selon laquelle il y aurait séjourné plus de 31 ans de manière ininterrompue ne résulte pas des faits retenus par l'instance précédente, qui lient le Tribunal fédéral ( art. 105 al. 1 LTF ) et le recourant ne démontre pas que les conditions de l' art. 97 al. 1 LTF sont réunies pour compléter sur ce point l'état de fait de l'arrêt attaqué. Il y a donc lieu de retenir que le recourant a séjourné légalement en Suisse moins de dix ans. A cela s'ajoute que l'instance précédente a constaté, sans être contredite par une motivation conforme aux exigences de l' art. 97 al. 1 LTF , que ce dernier ne pouvait pas se prévaloir d'une forte intégration en Suisse. Dans ces circonstances, le recourant ne peut pas invoquer de manière soutenable la protection de la vie privée garantie par l' art. 8 CEDH pour s'opposer au refus d'approbation de son autorisation de séjour par le Secrétariat d'Etat aux migrations respectivement au refus d'entre en matière sur le réexamen sur cette décision.</w:t>
      </w:r>
    </w:p>
    <w:p>
      <w:r>
        <w:t>Il s'ensuit que le recours en matière de droit public est irrecevable. Le mémoire de recours ne peut par ailleurs pas être considéré comme un recours constitutionnel subsidiaire, puisque cette voie de droit n'est pas ouverte pour contester les arrêts du Tribunal administratif fédéral ( art. 113 LTF a contrario).</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Succombant, le recourant doit supporter les frais de la procédure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