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2C_403/2017 vom 4. Dezember 2018</w:t>
      </w:r>
    </w:p>
    <w:p>
      <w:r>
        <w:t>Bundesgericht, 2018-12-04, DE</w:t>
      </w:r>
    </w:p>
    <w:p>
      <w:r>
        <w:rPr>
          <w:b/>
        </w:rPr>
        <w:t xml:space="preserve">Quelle: </w:t>
      </w:r>
      <w:r>
        <w:t>https://mcp.opencaselaw.ch/entscheid/bger_2C_403_2017</w:t>
      </w:r>
    </w:p>
    <w:p>
      <w:r>
        <w:t>FR: TF 2C_403/2017 du 4 décembre 2018</w:t>
      </w:r>
    </w:p>
    <w:p>
      <w:r>
        <w:t>IT: TF 2C_403/2017 del 4 dicembre 2018</w:t>
      </w:r>
    </w:p>
    <w:p>
      <w:pPr>
        <w:pStyle w:val="Heading2"/>
      </w:pPr>
      <w:r>
        <w:t>Erwägungen</w:t>
      </w:r>
    </w:p>
    <w:p>
      <w:r>
        <w:rPr>
          <w:b/>
        </w:rPr>
        <w:t>E. 1.1</w:t>
      </w:r>
    </w:p>
    <w:p>
      <w:r>
        <w:t>Angefochten ist ein Endentscheid des Bundesverwaltungsgerichts in einer Angelegenheit des öffentlichen Rechts, die unter keinen Ausschlussgrund gemäss Art. 83 BGG fällt. Namentlich greift der Ausschlussgrund von Art. 83 lit. k BGG nicht, da gemäss Art. 1 Abs. 2 bzw. Art. 2 Abs. 1 der Verordnung über die Zulagen und die Datenerfassung im Milchbereich (Milchpreisstützungsverordnung; MSV; SR 916.350.2) ein Anspruch auf die betreffenden Zulagen besteht. Somit kann der Entscheid mit Beschwerde in öffentlich-rechtlichen Angelegenheiten an das Bundesgericht weitergezogen werden ( Art. 82 lit. a, Art. 86 Abs. 1 lit. a und Art. 90 BGG ).</w:t>
      </w:r>
    </w:p>
    <w:p>
      <w:r>
        <w:rPr>
          <w:b/>
        </w:rPr>
        <w:t>E. 1.2</w:t>
      </w:r>
    </w:p>
    <w:p>
      <w:r>
        <w:t>Feststellungsbegehren sind subsidiär zu Leistungsbegehren und nur zulässig, wenn daran ein schutzwürdiges Feststellungsinteresse besteht. Zudem kann ein Feststellungsantrag nicht abstrakte, theoretische Rechtsfragen zum Gegenstand haben, sondern nur konkrete Rechte oder Pflichten (vgl. BGE 137 II 199 E. 6.5 S. 218; 126 II 300 E. 2c S. 303).</w:t>
      </w:r>
    </w:p>
    <w:p>
      <w:r>
        <w:t>Gegenstand des vorinstanzlichen Urteils ist eine Feststellungsverfügung des BLW. Die Vorinstanz räumt ein, dass die Beschwerdeführer die Ausrichtung der umstrittenen Zulagen mittels eines Leistungsbegehrens gegenüber dem BLW hätten verlangen können. Dennoch gingen sowohl das BLW als auch die Vorinstanz übereinstimmend davon aus, die Beschwerdeführer hätten ein schutzwürdiges Feststellungsinteresse im Sinne von Art. 25 Abs. 2 VwVG (SR 172.021), weil damit grundlegende Rechtsfragen vorweg gelöst werden könnten und auf die Einleitung eines aufwändigen Verfahrens verzichtet werden könne. Dieser Auffassung kann gefolgt werden, so dass auch im vorliegenden Verfahren ein schützenswertes Interesse am Feststellungsbegehren zu bejahen ist. Auf die im Übrigen form- und fristgerecht eingereichte Beschwerde ( Art. 42 und Art. 100 BGG ) der hierzu legitimierten Beschwerdeführer ( Art. 89 Abs. 1 BGG ) ist somit einzutreten.</w:t>
      </w:r>
    </w:p>
    <w:p>
      <w:r>
        <w:rPr>
          <w:b/>
        </w:rPr>
        <w:t>E. 2</w:t>
      </w:r>
    </w:p>
    <w:p>
      <w:r>
        <w:t>Das Bundesgericht wendet das Recht von Amtes wegen an ( Art. 106 Abs. 1 BGG ), prüft jedoch unter Berücksichtigung der allgemeinen Rüge- und Begründungspflicht ( Art. 42 Abs. 1 und 2 BGG ) nur, was ausdrücklich geltend gemacht wird, sofern rechtliche Mängel nicht geradezu offensichtlich sind (vgl. BGE 142 I 135 E. 1.5 S. 144). Es legt seinem Urteil den von der Vorinstanz festgestellten Sachverhalt zugrunde ( Art. 105 Abs. 1 BGG ), es sei denn, dieser sei offensichtlich unrichtig oder beruhe auf einer Rechtsverletzung im Sinne von Art. 95 BGG ( Art. 105 Abs. 2 BGG ; BGE 139 II 404 E. 10.1 S. 445). Die betroffene Person muss rechtsgenügend dartun, dass und inwiefern der festgestellte Sachverhalt in diesem Sinne mangelhaft erscheint und die Behebung des Mangels für den Ausgang des Verfahrens entscheidend sein kann (Art. 97 Abs. 1 i.V.m. Art. 42 Abs. 2 und Art. 106 Abs. 2 BGG ; vgl. BGE 133 II 249 E. 1.4.3 S. 254 f.). Rein appellatorische Kritik an der Sachverhaltsermittlung und an der Beweiswürdigung genügt den Begründungs- bzw. Rügeanforderungen nicht ( BGE 139 II 404 E. 10.1 S. 445).</w:t>
      </w:r>
    </w:p>
    <w:p>
      <w:r>
        <w:t>Soweit die Beschwerdeführer in ihrer Stellungnahme vom 16. August 2017 zur Vernehmlassung des BLW dessen (bereits im Urteil der Vorinstanz zitierten) Ausführungen zur Kooperation zwischen der Milchgenossenschaft E.________ und C.________ "mit Nichtwissen" bestreiten, ist darauf nicht einzugehen. Darin liegt keine gesetzeskonform substanziierte Rüge willkürlicher Tatsachenfeststellungen (Art. 42 Abs. 2 i.V.m. Art. 97 Abs. 1 BGG ). Im Übrigen ist weder ersichtlich noch dargetan, inwiefern die umstrittene Tatsachenfeststellung für den Ausgang des Verfahrens entscheidend sein sollte.</w:t>
      </w:r>
    </w:p>
    <w:p>
      <w:r>
        <w:rPr>
          <w:b/>
        </w:rPr>
        <w:t>E. 3</w:t>
      </w:r>
    </w:p>
    <w:p>
      <w:r>
        <w:t>Strittig ist einzig die Frage, ob das BLW mit der Auszahlung der Zulagen an die D.________ AG zwischen Juni 2009 und Oktober 2011 seine Verpflichtung gegenüber den Beschwerdeführern mit schuldbefreiender Wirkung erfüllt hat.</w:t>
      </w:r>
    </w:p>
    <w:p>
      <w:r>
        <w:rPr>
          <w:b/>
        </w:rPr>
        <w:t>E. 3.1</w:t>
      </w:r>
    </w:p>
    <w:p>
      <w:r>
        <w:t>Die zu beurteilende Frage ist nach den für den Zeitraum von Juni 2009 bis Oktober 2011 geltenden Rechtsnormen zu beantworten. Soweit interessierend, haben die einschlägigen Bestimmungen keine materiellen Änderungen erfahren, weshalb sie nachfolgend in der Fassung der Systematischen Sammlung des Bundesrechts zitiert werden. Gemäss Art. 38 Abs. 1 des Bundesgesetzes vom 20. April 1998 über die Landwirtschaft (Landwirtschaftsgesetz, LwG; SR 910.1) kann der Bund für die Verkehrsmilch, die zu Käse verarbeitet wird, eine Zulage an die Produzenten und Produzentinnen ausrichten. Art. 39 Abs. 1 LwG sieht vor, dass den Produzenten für Milch, die zu Käse verarbeitet wird und aus einer Produktion ohne Silagefütterung stammt, eine Zulage für Fütterung ohne Silage entrichtet wird. Der Bundesrat legt insbesondere die Höhe und die Voraussetzungen der jeweiligen Zulagen fest (vgl. Art. 38 Abs. 2 und Art. 39 Abs. 2 LwG ). Art. 1 (verkäste Milch) und Art. 2 (Fütterung ohne Silage) der Milchpreisstützungsverordnung enthalten genauere Angaben zum Betrag der jeweiligen Zulagen und den Voraussetzungen für deren Entrichtung an die Milchproduzenten. Gesuche um Ausrichtung der Zulagen sind von den Milchverwertern und Milchverwerterinnen zu stellen (Art. 3 Abs. 1 erster Satz MSV). Diese müssen bei der zuständigen Administrationsstelle monatlich eingereicht werden (vgl. Art. 3 Abs. 1 zweiter Satz MSV). Nach Art. 6 lit. a MSV sind die Milchverwerter und Milchverwerterinnen verpflichtet, die Zulagen nach den Artikeln 1 und 2 der Verordnung innert Monatsfrist den Produzenten und Produzentinnen, von denen sie die zu Käse verarbeitete Milch gekauft haben, weiterzugeben. Sie sind ebenfalls verpflichtet, die betreffenden Zulagen in der Abrechnung über den Milchkauf separat auszuweisen und die Buchhaltung so zu gestalten, dass ersichtlich ist, welche Beiträge sie für die Zulagen erhalten und ausbezahlt haben ( Art. 6 lit. b MSV ). Die Milchverwerter und Milchverwerterinnen sind gesetzlich verpflichtet, der Administrationsstelle monatlich Daten zu gelieferten Milchmengen und deren Verwertung zu melden (vgl. Art. 43 Abs. 1 LwG sowie Art. 8 und 9 MSV ).</w:t>
      </w:r>
    </w:p>
    <w:p>
      <w:r>
        <w:t>Gemäss "Botschaft zur Reform der Agrarpolitik: Zweite Etappe (Agrarpolitik 2002) " vom 26. Juni 1996 zum heutigen Art. 38 LwG sollte die Zulage für verkäste Milch direkt den Produzenten ausgerichtet werden. Aus administrativen Gründen - grosse Produzentenzahl, unterschiedliche Verwertung der abgelieferten Milch, Schwankungen im Anteil verkäster Milch - werde die Zulage jedoch dem Milchverwerter ausgerichtet werden müssen. Aufgrund der Konkurrenzverhältnisse würden die Verwerter gezwungen sein, die Zulage an die Produzenten weiterzugeben (BBl 1996 IV 1 ff., S. 147).</w:t>
      </w:r>
    </w:p>
    <w:p>
      <w:r>
        <w:rPr>
          <w:b/>
        </w:rPr>
        <w:t>E. 3.2</w:t>
      </w:r>
    </w:p>
    <w:p>
      <w:r>
        <w:t>Wie die Vorinstanz richtig feststellt, wird auf Gesetzes- und Verordnungsstufe festgehalten, dass die Milchproduzenten für die Zulagen anspruchsberechtigt sind und Schuldner der Zulagen der Bund ist. Die Überweisung der Zulagen über den Milchverwerter an den Produzenten ergibt sich lediglich aus der Verordnung. Gemäss der zitierten Botschaft liegen dem in Art. 6 lit. a MSV vorgesehenen Auszahlungsmodus rein administrative Überlegungen zugrunde. Die Zwischenschaltung des Milchverwerters bei der Auszahlung der Zulage an den Produzenten dient einzig der administrativen Vereinfachung in der Abwicklung des Zahlungsverkehrs. Somit ist der Vorinstanz darin beizupflichten, dass Art. 6 lit. a MSV nicht mehr als das reine Auszahlungsprozedere regelt. Weder aus dieser Bestimmung noch aus dem Gesetz lässt sich jedoch ableiten, dass der Bund durch die Überweisung der Zulagen an den Milchverwerter von seiner Schuld gegenüber dem Produzenten befreit wird. Eine solche Auslegung der Verordnungsbestimmung wäre gesetzüberschreitend.</w:t>
      </w:r>
    </w:p>
    <w:p>
      <w:r>
        <w:t>Damit kommt bei gesetzeskonformer Auslegung der Verordnungsbestimmungen dem Milchverwerter lediglich die Funktion eines Erfüllungsgehilfen des Bundes in der administrativen Abwicklung der Auszahlung der Zulagen zu. Dass der Bundesverordnungsgeber keine direkte Auszahlung an den Milchproduzenten vorsieht, sondern zwecks administrativer Vereinfachung die Bundesstelle damit beauftragt, die Auszahlung über den Milchverwerter vorzunehmen, liegt nicht im Interesse des Milchproduzenten, sondern einzig im Interesse des Bundes. Die damit verbundenen Risiken sind somit dem Bund zuzurechnen und können dem Produzenten nicht entgegengehalten werden.</w:t>
      </w:r>
    </w:p>
    <w:p>
      <w:r>
        <w:t>Entgegen der Auffassung der Vorinstanz vermag das von den Beschwerdeführern unterzeichnete Bestätigungsblatt vom 8./10. August 2009 an dieser Einschätzung nichts zu ändern. Das Bestätigungsblatt gibt lediglich die gesetzliche bzw. verordnungsrechtlich geregelte Zahlungsabwicklung wieder. Inwiefern es aber eine über die gesetzlichen Vorschriften hinausgehende Wirkung entfalten bzw. nur aufgrund des Bestätigungsblattes eine ausdrückliche Ermächtigung zur schuldbefreienden Leistung an einen Dritten vorliegen sollte, ist nicht ersichtlich.</w:t>
      </w:r>
    </w:p>
    <w:p>
      <w:r>
        <w:rPr>
          <w:b/>
        </w:rPr>
        <w:t>E. 4.1</w:t>
      </w:r>
    </w:p>
    <w:p>
      <w:r>
        <w:t>Dies führt zur Gutheissung der Beschwerde und zur Aufhebung des Urteils des Bundesverwaltungsgerichts vom 28. Februar 2017 (B-835/2016). Es wird festgestellt, dass die Beschwerdeführer für den Zeitraum von Juni 2009 bis Oktober 2011 gegenüber dem BLW einen Erfüllungsanspruch auf Ausrichtung der Zulagen für verkäste Milch und für Fütterung ohne Silage haben.</w:t>
      </w:r>
    </w:p>
    <w:p>
      <w:r>
        <w:rPr>
          <w:b/>
        </w:rPr>
        <w:t>E. 4.2</w:t>
      </w:r>
    </w:p>
    <w:p>
      <w:r>
        <w:t>Bei diesem Ausgang des Verfahrens trägt das Bundesamt für Landwirtschaft die Verfahrenskosten, da es in seinem Vermögensinteresse handelt ( Art. 66 Abs. 4 BGG ). Zudem hat das Bundesamt für Landwirtschaft die Beschwerdeführer für das bundesgerichtliche Verfahren angemessen zu entschädigen ( Art. 68 BGG ).</w:t>
      </w:r>
    </w:p>
    <w:p>
      <w:r>
        <w:rPr>
          <w:b/>
        </w:rPr>
        <w:t>E. 4.3</w:t>
      </w:r>
    </w:p>
    <w:p>
      <w:r>
        <w:t>Zur Regelung der Kosten- und Entschädigungsfolgen des vorinstanzlichen Verfahrens ist die Sache an das Bundesverwaltungsgericht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