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2C_400/2023 vom 19. Juli 2023</w:t>
      </w:r>
    </w:p>
    <w:p>
      <w:r>
        <w:t>Bundesgericht, 2023-07-19, DE</w:t>
      </w:r>
    </w:p>
    <w:p>
      <w:r>
        <w:rPr>
          <w:b/>
        </w:rPr>
        <w:t xml:space="preserve">Quelle: </w:t>
      </w:r>
      <w:r>
        <w:t>https://mcp.opencaselaw.ch/entscheid/bger_2C_400_2023</w:t>
      </w:r>
    </w:p>
    <w:p>
      <w:r>
        <w:t>FR: TF 2C_400/2023 du 19 juillet 2023</w:t>
      </w:r>
    </w:p>
    <w:p>
      <w:r>
        <w:t>IT: TF 2C_400/2023 del 19 luglio 2023</w:t>
      </w:r>
    </w:p>
    <w:p>
      <w:pPr>
        <w:pStyle w:val="Heading2"/>
      </w:pPr>
      <w:r>
        <w:t>Erwägungen</w:t>
      </w:r>
    </w:p>
    <w:p>
      <w:r>
        <w:rPr>
          <w:b/>
        </w:rPr>
        <w:t>E. 1</w:t>
      </w:r>
    </w:p>
    <w:p>
      <w:r>
        <w:t>Das indische Ministry of Finance (nachfolgend: ersuchende Behörde) ersuchte gestützt auf das Abkommen vom 2. November 1994 zwischen der Schweizerischen Eidgenossenschaft und der Republik Indien zur Vermeidung der Doppelbesteuerung auf dem Gebiet der Steuern vom Einkommen (DBA CH-IN; SR 0.672.942.31) bei der Eidgenössischen Steuerverwaltung (ESTV) um Leistung von Amtshilfe betreffend B.________ sowie A.________.</w:t>
      </w:r>
    </w:p>
    <w:p>
      <w:r>
        <w:rPr>
          <w:b/>
        </w:rPr>
        <w:t>E. 1.1</w:t>
      </w:r>
    </w:p>
    <w:p>
      <w:r>
        <w:t>Die ESTV erliess am 13. Oktober 2021 je eine Schlussverfügung, wogegen B.________ (Verfahren A-4999/2021) sowie A.________ (Verfahren A-5000/2021) Beschwerde beim Bundesverwaltungsgericht erhoben. Beide Verfahren sind noch hängig. Mit Eingabe vom 7. Dezember 2022 beantragte A.________, ihm sei im Verfahren A-4999/2021 Parteistellung zu gewähren. Das Bundesverwaltungsgericht nahm die Eingabe als Beschwerde gegen die Schlussverfügung vom 13. Oktober 2021 entgegen (Verfahren A-5714/2022) und trat mit Urteil vom 30. Juni 2023 auf diese nicht ein.</w:t>
      </w:r>
    </w:p>
    <w:p>
      <w:r>
        <w:rPr>
          <w:b/>
        </w:rPr>
        <w:t>E. 1.2</w:t>
      </w:r>
    </w:p>
    <w:p>
      <w:r>
        <w:t>Mit Beschwerde in öffentlich-rechtlichen Angelegenheiten vom 14. Juli 2023 gelangt A.________ an das Bundesgericht. Er beantragt die Aufhebung des Urteils vom 30. Juni 2023. Es sei die Sache an die Vorinstanz zurückzuweisen und diese anzuweisen, auf die Beschwerde einzutreten und diese materiell zu beurteilen. Eventualiter sei die Vorinstanz anzuweisen, ihm die Parteistellung einzuräumen und die Schlussverfügung der ESTV vom 13. Oktober 2021 aufzuheben. Subeventualiter sei sein Name in den Unterlagen des Verfahrens A-4999/2021 unkenntlich zu machen.</w:t>
      </w:r>
    </w:p>
    <w:p>
      <w:r>
        <w:rPr>
          <w:b/>
        </w:rPr>
        <w:t>E. 2</w:t>
      </w:r>
    </w:p>
    <w:p>
      <w:r>
        <w:t>Das Bundesgericht prüft seine Zuständigkeit und die weiteren Eintretensvoraussetzungen von Amtes wegen ( Art. 29 Abs. 1 BGG ) und mit freier Kognition (vgl. BGE 147 I 89 E. 1; 146 II 276 E. 1).</w:t>
      </w:r>
    </w:p>
    <w:p>
      <w:r>
        <w:rPr>
          <w:b/>
        </w:rPr>
        <w:t>E. 2.1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2C_941/2022 vom 25. November 2022 E. 1.1).</w:t>
      </w:r>
    </w:p>
    <w:p>
      <w:r>
        <w:rPr>
          <w:b/>
        </w:rPr>
        <w:t>E. 2.2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2.3</w:t>
      </w:r>
    </w:p>
    <w:p>
      <w:r>
        <w:t>Der Beschwerdeführer unterbreitet dem Bundesgericht keine eigenständige Rechtsfrage. Er stellt sich lediglich auf den Standpunkt, angesichts seiner Vorbringen komme der Angelegenheit grundsätzliche Bedeutung zu. Damit erfüllt er im Hinblick auf die Eintretensvoraussetzungen von Art. 84a BGG die allgemeinen Begründungsanforderungen von Art. 42 Abs. 2 BGG klarerweise nicht (vgl. Urteil 2C_188/2023 vom 31. März 2023 E. 1.2). Auf die Beschwerde in öffentlich-rechtlichen Angelegenheiten ist nicht einzutreten.</w:t>
      </w:r>
    </w:p>
    <w:p>
      <w:r>
        <w:rPr>
          <w:b/>
        </w:rPr>
        <w:t>E. 3</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