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2C_400/2016 vom 6. Mai 2016</w:t>
      </w:r>
    </w:p>
    <w:p>
      <w:r>
        <w:t>Bundesgericht, 2016-05-06, FR</w:t>
      </w:r>
    </w:p>
    <w:p>
      <w:r>
        <w:rPr>
          <w:b/>
        </w:rPr>
        <w:t xml:space="preserve">Quelle: </w:t>
      </w:r>
      <w:r>
        <w:t>https://mcp.opencaselaw.ch/entscheid/bger_2C_400_2016</w:t>
      </w:r>
    </w:p>
    <w:p>
      <w:r>
        <w:t>FR: TF 2C_400/2016 du 6 mai 2016</w:t>
      </w:r>
    </w:p>
    <w:p>
      <w:r>
        <w:t>IT: TF 2C_400/2016 del 6 maggio 2016</w:t>
      </w:r>
    </w:p>
    <w:p>
      <w:pPr>
        <w:pStyle w:val="Heading2"/>
      </w:pPr>
      <w:r>
        <w:t>Erwägungen</w:t>
      </w:r>
    </w:p>
    <w:p>
      <w:r>
        <w:rPr>
          <w:b/>
        </w:rPr>
        <w:t>E. 1</w:t>
      </w:r>
    </w:p>
    <w:p>
      <w:r>
        <w:t>Par arrêt du 4 avril 2016, le Tribunal cantonal du canton de Vaud a rejeté le recours interjeté par X.________, ressortissant français né en 1963, contre la décision du Service de la population du canton de Vaud du 4 janvier 2016 refusant de prolonger son autorisation de séjour UE/AELE. L'intéressé était sans activité lucrative et percevait l'aide sociale sans interruption depuis le 1er mai 2011, de sorte qu'il avait perdu le statut de travailleur.</w:t>
      </w:r>
    </w:p>
    <w:p>
      <w:r>
        <w:rPr>
          <w:b/>
        </w:rPr>
        <w:t>E. 2</w:t>
      </w:r>
    </w:p>
    <w:p>
      <w:r>
        <w:t>Par courrier du 2 mai 2016, X.________ interjette un recours contre l'arrêt du Tribunal cantonal. Il explique qu'il est à la recherche d'un emploi mais n'a pas reçu de réponse de la part d'employeurs.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fédéral (art. 42 al. 1 et 2 et 106 al. 2 LTF) et doivent se fonder sur les faits retenus par l'arrêt attaqué ( art. 105 al. 1 LTF ). Selon l' art. 97 al. 1 LTF , le recours ne peut critiquer les constatations de fait que si les faits ont été établis de façon manifestement inexacte - notion qui correspond à celle d'arbitraire au sens de l' art. 9 Cst. - ou en violation du droit au sens de l'art. 95, et si la correction du vice est susceptible d'influer sur le sort de la cause.</w:t>
      </w:r>
    </w:p>
    <w:p>
      <w:r>
        <w:t>En l'espèce, le recourant se borne à répéter ce qu'il a déjà fait valoir devant l'instance précédente, à savoir qu'il aurait postulé dans plusieurs hôtels, sans obtenir de réponse et qu'il serait inscrit auprès de plusieurs agences d'emploi intérimaire. Ce faisant, il ne montre pas que la constatation de l'instance précédente selon laquelle il n'a produit aucune preuve de ses recherches d'emploi était arbitraire, pas plus qu'il n'expose en quoi l'arrêt du Tribunal cantonal serait contraire au droit fédéral, ce qui ne répond pas aux exigences de motivation de l' art. 42 al. 1 et 2 LTF .</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