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2C_39/2009 vom 29. Mai 2009</w:t>
      </w:r>
    </w:p>
    <w:p>
      <w:r>
        <w:t>Bundesgericht, 2009-05-29, FR</w:t>
      </w:r>
    </w:p>
    <w:p>
      <w:r>
        <w:rPr>
          <w:b/>
        </w:rPr>
        <w:t xml:space="preserve">Quelle: </w:t>
      </w:r>
      <w:r>
        <w:t>https://mcp.opencaselaw.ch/entscheid/bger_2C_39_2009</w:t>
      </w:r>
    </w:p>
    <w:p>
      <w:r>
        <w:t>FR: TF 2C_39/2009 du 29 mai 2009</w:t>
      </w:r>
    </w:p>
    <w:p>
      <w:r>
        <w:t>IT: TF 2C_39/2009 del 29 maggio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L'autorisation de séjour du recourant a été renouvelée pour la dernière fois jusqu'au 14 novembre 2006. La procédure de non-renouvellement ayant été initiée avant le 1er janvier 2008, la présente affaire doit être examinée à la lumière de l'ancienne loi fédérale sur le séjour et l'établissement des étrangers (LSEE).</w:t>
      </w:r>
    </w:p>
    <w:p>
      <w:r>
        <w:rPr>
          <w:b/>
        </w:rPr>
        <w:t>E. 2.1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t>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(cf. arrêt 2C_701/2008 du 26 février 2009, consid. 3; ATF 126 II 265 consid. 1b p. 266). Le recourant est marié à une Suissesse. Son recours est donc recevable sous cet angle. La question de savoir si le refus de renouveler l'autorisation de séjour se justifie en raison d'un abus du droit prévu à l' art. 7 LSEE ne concerne pas la recevabilité du recours, elle doit être examinée au fond ( ATF 126 II 265 consid. 1b p. 266 et les références citées).</w:t>
      </w:r>
    </w:p>
    <w:p>
      <w:r>
        <w:t>Le recours en matière de droit public est en revanche irrecevable contre les décisions en matière de droit des étrangers qui con-cernent les exceptions aux nombres maximums (art. 83 lettre c ch. 5 LTF), de sorte que le grief du recourant relatif à la violation de l'art. 13 lettre f de l'ordonnance du 6 octobre 1986 limitant le nombre des étrangers (OLE; RO 1986 1791) est irrecevable.</w:t>
      </w:r>
    </w:p>
    <w:p>
      <w:r>
        <w:rPr>
          <w:b/>
        </w:rPr>
        <w:t>E. 2.2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supérieure de dernière instance (art. 86 al. 1 lettre d et al. 2 LTF). Déposé dans le délai ( art. 100 al. 1 LTF ) et la forme ( art. 42 LTF ) prévus par la loi, il est en principe recevable.</w:t>
      </w:r>
    </w:p>
    <w:p>
      <w:r>
        <w:rPr>
          <w:b/>
        </w:rPr>
        <w:t>E. 3.1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Enfin, selon l' art. 99 LTF , aucun fait nouveau ni preuve nouvelle ne peut être présenté à moins de résulter de la décision de l'autorité précédente.</w:t>
      </w:r>
    </w:p>
    <w:p>
      <w:r>
        <w:rPr>
          <w:b/>
        </w:rPr>
        <w:t>E. 3.2</w:t>
      </w:r>
    </w:p>
    <w:p>
      <w:r>
        <w:t>Le recourant fait état du jugement du Tribunal civil du district de Neuchâtel du 15 décembre 2008. Cet élément de fait est irrecevable, puisqu'il est postérieur à la date à laquelle a été rendu l'arrêt attaqué.</w:t>
      </w:r>
    </w:p>
    <w:p>
      <w:r>
        <w:t>Le recourant fait aussi référence à des événements qui ne ressortent pas des faits constatés par le Tribunal administratif, sans exposer conformément aux exigences de motivation de l' art. 106 al. 2 LTF en quoi les constatations de l'arrêt attaqué sont manifestement inexactes. Dans ces conditions, il n'est pas possible de tenir compte d'un état de fait qui diverge de celui retenu dans l'arrêt attaqué. En particulier, il est exclu de prendre en considération la lettre du 5 décembre 2007 de Y.________ ni le courrier reçu le 14 février 2007 par une société présentée comme l'employeur du recourant.</w:t>
      </w:r>
    </w:p>
    <w:p>
      <w:r>
        <w:rPr>
          <w:b/>
        </w:rPr>
        <w:t>E. 4.1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t>L'existence d'un abus de droit découlant du fait de se prévaloir de l' art. 7 al. 1 LSEE ne peut être simplement déduit de ce que les époux ne vivent plus ensemble, puisque le législateur a volontairement renoncé à faire dépendre le droit à une autorisation de séjour du conjoint étranger d'un ressortissant suisse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4.2</w:t>
      </w:r>
    </w:p>
    <w:p>
      <w:r>
        <w:t>Le recourant reproche à l'autorité précédente d'avoir admis, sans faire preuve de la retenue commandée par la jurisprudence, qu'il était abusif de sa part de se prévaloir de son mariage. Il fait valoir que son union avec Y.________ ne constituait pas un mariage de complaisance. En outre, il ne commettrait pas un abus de droit en se prévalant de son mariage, car il existerait encore un espoir de réconciliation, le simple fait de ne plus vivre avec son épouse ne permettant pas de conclure à un abus de droit.</w:t>
      </w:r>
    </w:p>
    <w:p>
      <w:r>
        <w:t>Le point déterminant est la question de savoir s'il y a encore un espoir de réconciliation entre les époux, de sorte que leur union ne serait pas rompue définitivement et qu'il ne serait pas abusif de la part du recourant de s'en prévaloir. Les autorités cantonales n'ont en revanche jamais prétendu que le mariage en question aurait été un mariage de complaisance, de sorte que cette question n'a pas à être examinée plus avant.</w:t>
      </w:r>
    </w:p>
    <w:p>
      <w:r>
        <w:t>Les époux ont vécu ensemble moins de deux ans et demi (du 14 novembre 2003 au mois de janvier 2006). Lorsque le Service cantonal des migrations a statué, ils étaient séparés depuis deux ans et quand l'instance précédente a statué sur recours, ils l'étaient depuis plus de deux ans et demi. Cette dernière a en outre constaté qu'aucune tentative de reprise de la vie commune n'avait été tentée, que la procédure de divorce avait été engagée, ce qui n'établissait nullement une éventuelle réconciliation. Le recourant fait à cet égard référence à la volonté interne des époux d'éventuellement reprendre la vie commune. Cette volonté relève des faits. Une fois établis par l'instance précédente, ces faits lient le Tribunal fédéral conformément à l' art. 105 al. 1 LTF . Comme le recourant n'a pas démontré en quoi les faits avaient été établis de façon manifestement inexacte ou contraire au droit ( art. 105 al. 2 LTF ), il faut retenir avec l'instance précédente que le mariage entre le recourant et Y.________ est vidé de sa substance. Dans ces circonstances, l'instance précédente pouvait admettre qu'il était abusif de la part du recourant de se prévaloir de son mariage dans le seul but de s'opposer au refus de renouvellement de son autorisation de séjour. Partant, le grief de violation de l' art. 7 LSEE est mal fondé et doit être rejeté.</w:t>
      </w:r>
    </w:p>
    <w:p>
      <w:r>
        <w:rPr>
          <w:b/>
        </w:rPr>
        <w:t>E. 4.3</w:t>
      </w:r>
    </w:p>
    <w:p>
      <w:r>
        <w:t>Le grief de violation de l'interdiction de l'arbitraire tiré de l' art. 9 Cst. , qui se confond avec la violation du droit fédéral, en l'espèce de l' art. 7 LSEE , doit être rejeté pour les mêmes raisons.</w:t>
      </w:r>
    </w:p>
    <w:p>
      <w:r>
        <w:rPr>
          <w:b/>
        </w:rPr>
        <w:t>E. 5</w:t>
      </w:r>
    </w:p>
    <w:p>
      <w:r>
        <w:t>Les considérants qui précèdent conduisent au rejet du recours, dans la mesure où il est recevable.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