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2C_397/2008 vom 20. Oktober 2008</w:t>
      </w:r>
    </w:p>
    <w:p>
      <w:r>
        <w:t>Bundesgericht, 2008-10-20, FR</w:t>
      </w:r>
    </w:p>
    <w:p>
      <w:r>
        <w:rPr>
          <w:b/>
        </w:rPr>
        <w:t xml:space="preserve">Quelle: </w:t>
      </w:r>
      <w:r>
        <w:t>https://mcp.opencaselaw.ch/entscheid/bger_2C_397_2008</w:t>
      </w:r>
    </w:p>
    <w:p>
      <w:r>
        <w:t>FR: TF 2C_397/2008 du 20 octobre 2008</w:t>
      </w:r>
    </w:p>
    <w:p>
      <w:r>
        <w:t>IT: TF 2C_397/2008 del 20 ottobre 2008</w:t>
      </w:r>
    </w:p>
    <w:p>
      <w:pPr>
        <w:pStyle w:val="Heading2"/>
      </w:pPr>
      <w:r>
        <w:t>Erwägungen</w:t>
      </w:r>
    </w:p>
    <w:p>
      <w:r>
        <w:rPr>
          <w:b/>
        </w:rPr>
        <w:t>E. 1</w:t>
      </w:r>
    </w:p>
    <w:p>
      <w:r>
        <w:t>La loi fédérale du 16 décembre 2005 sur les étrangers (LEtr; RS 142.20) est entrée en vigueur le 1er janvier 2008 (RO 2007 5487). En vertu de l'art. 126 al. 1 LEtr, les demandes déposées avant l'entrée en vigueur de la loi sont régies par l'ancien droit. Malgré les termes restrictifs de cette disposition transitoire, l'ancien droit est applicable non seulement aux procédures introduites sur demande avant l'entrée en vigueur de la LEtr, mais aussi à celles engagées d'office. La présente affaire de refus de délivrer une autorisation de séjour doit ainsi être examinée sous l'angle de l'ancienne loi fédérale du 26 mars 1931 sur le séjour et l'établissement des étrangers (cf., entre autres, arrêt 2C_32/2008 du 25 avril 2008 consid. 1.2).</w:t>
      </w:r>
    </w:p>
    <w:p>
      <w:r>
        <w:rPr>
          <w:b/>
        </w:rPr>
        <w:t>E. 2.1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t>En vertu de l' art. 7 al. 1 LSEE , le conjoint étranger d'un ressortissant suisse a droit à l'octroi et à la prolongation de l'autorisation de séjour. Le recourant est marié à une Suissesse. Son recours est donc recevable sous cet angle.</w:t>
      </w:r>
    </w:p>
    <w:p>
      <w:r>
        <w:rPr>
          <w:b/>
        </w:rPr>
        <w:t>E. 2.2</w:t>
      </w:r>
    </w:p>
    <w:p>
      <w:r>
        <w:t>Au surplus, interjeté par une partie directement touchée par la décision attaquée et qui a un intérêt digne de protection à son annulation ou sa modification ( art. 89 al. 1 LTF ), le recours est dirigé contre une décision rendue dans une cause de droit public ( art. 82 lettre a LTF ) par une autorité cantonale de dernière instance (art. 86 al. 1 lettre d LTF et art. 3 al. 1 de la loi d'application du 16 juin 1988 de la loi fédérale sur le séjour et l'établissement des étrangers; RS/GE F 2 10). Déposé dans le délai ( art. 100 al. 1 LTF ) et la forme ( art. 42 LTF ) prévus par la loi, il est en principe recevable.</w:t>
      </w:r>
    </w:p>
    <w:p>
      <w:r>
        <w:rPr>
          <w:b/>
        </w:rPr>
        <w:t>E. 2.3</w:t>
      </w:r>
    </w:p>
    <w:p>
      <w:r>
        <w:t>D'après l' art. 99 al. 1 LTF , aucun fait nouveau ni preuve nouvelle ne peut être présenté, à moins de résulter de la décision de l'autorité précédente (al. 1). La décision attaquée ayant été rendue le 17 avril 2008, les documents datés des 29 avril, 4 mai et 14 mai 2008 dont le recourant se prévaut à l'appui de ses conclusions sont par conséquent des faits nouveaux irrecevables.</w:t>
      </w:r>
    </w:p>
    <w:p>
      <w:r>
        <w:rPr>
          <w:b/>
        </w:rPr>
        <w:t>E. 3.1</w:t>
      </w:r>
    </w:p>
    <w:p>
      <w:r>
        <w:t>Le Tribunal fédéral applique le droit d'office ( art. 106 al. 1 LTF ). Il n'est donc limité ni par les arguments du recourant ni par la motivation de l'autorité précédente. Par ailleurs, le Tribunal fédéral fonde en principe son raisonnement juridique sur les faits retenus par l'autorité précédente (cf. art. 105 al. 1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133 II 249 consid. 1.4.3 p. 254 s.).</w:t>
      </w:r>
    </w:p>
    <w:p>
      <w:r>
        <w:rPr>
          <w:b/>
        </w:rPr>
        <w:t>E. 3.2</w:t>
      </w:r>
    </w:p>
    <w:p>
      <w:r>
        <w:t>La Commission de recours a constaté que le recourant pouvait être mis au bénéfice d'un suivi médicamenteux et psychologique de la dépression au Maroc avec l'aide du Service de l'application des peines et mesures et du soutien de son épouse en ce qui concerne la fourniture de médicaments. Ce suivi était d'une qualité certes inférieure aux soins dispensés en Suisse mais suffisante. Dans la mesure où le recourant substitue sa perception des ressources sanitaires du Maroc à celle de la Commission de recours, il s'en prend à la constatation des faits. Comme il n'expose pas en quoi les faits ont été établis de façon manifestement inexacte ou en violation du droit au sens de l' art. 95 LTF , son grief est irrecevable, parce qu'il ne répond pas aux exigences de motivation des art. 97 al.1 et 106 al. 2 LTF.</w:t>
      </w:r>
    </w:p>
    <w:p>
      <w:r>
        <w:rPr>
          <w:b/>
        </w:rPr>
        <w:t>E. 4</w:t>
      </w:r>
    </w:p>
    <w:p>
      <w:r>
        <w:t>Le recourant considère que la Commission de recours a adopté un comportement contradictoire qui heurte le sentiment d'équité en renonçant à prononcer une expulsion au profit d'un refus d'octroyer un permis.</w:t>
      </w:r>
    </w:p>
    <w:p>
      <w:r>
        <w:t>L'argument est difficilement compréhensible. En effet, dans la mesure où le recourant n'avait plus d'autorisation de séjour en Suisse avant son mariage avec une ressortissante suisse le 11 septembre 2007, son premier mariage avec une ressortissante suisse ayant été dissous par jugement du 14 avril 1999, on ne discerne pas en quoi la Commission de recours serait tombée dans l'arbitraire en refusant de délivrer une autorisation sur la base de l' art. 7 al. 1 LSEE plutôt qu'en prononçant une expulsion en application de l' art. 10 al. 1 lettre a LSEE .</w:t>
      </w:r>
    </w:p>
    <w:p>
      <w:r>
        <w:rPr>
          <w:b/>
        </w:rPr>
        <w:t>E. 5.1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w:t>
      </w:r>
    </w:p>
    <w:p>
      <w:r>
        <w:rPr>
          <w:b/>
        </w:rPr>
        <w:t>E. 5.2</w:t>
      </w:r>
    </w:p>
    <w:p>
      <w:r>
        <w:t>D'après l' art. 10 al. 1 LSEE , l'étranger peut être expulsé de Suisse notamment s'il a été condamné par une autorité judiciaire pour crime ou délit (lettre a). L'expulsion suppose toutefois une pesée des intérêts en présence ainsi que l'examen de la proportionnalité de la mesure (cf. art. 11 al. 3 LSEE ; cf. ATF 130 II 176 consid. 3.3.4 p. 182; 120 Ib 6 consid. 4a p. 12 s.).</w:t>
      </w:r>
    </w:p>
    <w:p>
      <w:r>
        <w:t>De même,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donc également lieu de procéder à une pesée des intérêts en présence sous cet angle (cf. ATF 125 II 521 consid. 5 p. 529; 120 Ib 129 consid. 4b p. 131, 22 consid. 4a p. 24 s.).</w:t>
      </w:r>
    </w:p>
    <w:p>
      <w:r>
        <w:t>Pour apprécier ce qui est équitable, l'autorité tiendra notamment compte de la gravité de la faute commise par l'étranger, de la durée de son séjour en Suisse et du préjudice qu'il aurait à subir avec sa famille du fait de l'expulsion (cf. art. 16 al. 3 RSEE ). Lorsque le motif de l'expulsion est la commission d'un délit ou d'un crime, la peine infligée par le juge pénal est le premier critère servant à évaluer la gravité de la faute et à peser les intérêts. Une condamnation à deux ans de privation de liberté constitue la limite à partir de laquelle, en général, il y a lieu de refuser une autorisation de séjour du conjoint étranger d'un ressortissant suisse, du moins quand il s'agit d'une demande d'autorisation initiale ou d'une requête de prolongation déposée après un séjour de courte durée ( ATF 134 II 10 consid. 4.3 p. 23; 130 II 176 consid. 4.1 p. 185; 120 Ib 6 consid. 4b p. 14).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Toutefois, il existe un intérêt public prépondérant à expulser des étrangers qui ont en particulier commis des actes de violence ou d'ordre sexuel d'une certaine gravité ou des infractions graves à la loi fédérale sur les stupéfiants, même lorsque ces étrangers vivent en Suisse depuis de nombreuses années. En pareille cas, seules des circonstances exceptionnelles permettent de faire pencher la balance des intérêts en faveur de l'étranger ( ATF 122 II 433 consid. 2c p. 436).</w:t>
      </w:r>
    </w:p>
    <w:p>
      <w:r>
        <w:rPr>
          <w:b/>
        </w:rPr>
        <w:t>E. 5.3</w:t>
      </w:r>
    </w:p>
    <w:p>
      <w:r>
        <w:t>Bien qu'il ne puisse pas revoir la décision du point de vue de l'opportunité, le Tribunal fédéral contrôle néanmoins librement, sous l'angle de la violation du droit fédéral, si les autorités cantonales ont correctement mis en oeuvre les critères prévus par les dispositions du droit fédéral susmentionnées et en particulier si, à la lumière desdits critères, l'expulsion s'avère ou non proportionnée. Le Tribunal fédéral s'abstient cependant de substituer sa propre appréciation à celle des autorités cantonales ( ATF 125 II 521 consid. 2a p. 523; 105 consid. 2a p. 107; 122 II 433 consid. 2a p. 435).</w:t>
      </w:r>
    </w:p>
    <w:p>
      <w:r>
        <w:rPr>
          <w:b/>
        </w:rPr>
        <w:t>E. 6.1</w:t>
      </w:r>
    </w:p>
    <w:p>
      <w:r>
        <w:t>En l'espèce, le recourant a été condamné une première fois à huit ans de réclusion, puis une deuxième fois à six mois d'emprisonnement par les autorités pénales genevoises. Dans ces conditions, il ne fait pas de doute que le motif d'expulsion de l' art. 10 al. 1 lettre a LSEE est réalisé. Il convient donc d'examiner si, en confirmant le refus d'octroyer une autorisation de séjour au recourant pour ce motif, la décision attaquée a correctement tenu compte des intérêts en présence et si elle a respecté le principe de la proportionnalité. Le fait que le mariage du 11 septembre 2007 ait été considéré comme sincère par la Commission de recours n'empêche en effet pas l'extinction du droit à l'octroi d'une autorisation de séjour lorsque les conditions de l' art. 7 al. 1 LSEE sont remplies.</w:t>
      </w:r>
    </w:p>
    <w:p>
      <w:r>
        <w:rPr>
          <w:b/>
        </w:rPr>
        <w:t>E. 6.2</w:t>
      </w:r>
    </w:p>
    <w:p>
      <w:r>
        <w:t>La Commission de recours a retenu que le recourant, dont la responsabilité était restreinte au moment des faits, avait été condamné à huit ans de réclusion pour le meurtre en mai 1999 de l'amie dont il avait eu un enfant. Il s'agit d'une condamnation qui conduit en principe à refuser l'octroi d'une autorisation de séjour au conjoint étranger d'un ressortissant suisse. La gravité des faits à l'origine de la condamnation est telle que le refus de principe s'applique quand bien même il ne s'agit pas à proprement parler d'une demande initiale ou d'une requête de prolongation après un séjour de courte durée.</w:t>
      </w:r>
    </w:p>
    <w:p>
      <w:r>
        <w:t>Le risque de récidive n'est au surplus pas exclu, contrairement à ce qu'affirme le recourant, en s'appuyant sur l'expertise rendue le 11 juillet 2006. Selon cette expertise en effet, un risque de rechute existe en cas d'arrêt du traitement ou en cas de circonstances dans la vie affective de ce dernier analogues à celles qu'il avait connues en 1998. Or force est de constater que, malgré le traitement médicamenteux auquel il avait été soumis, l'intéressé a proféré en 2004 des menaces de mort à l'encontre de son ex-épouse et de la fille de celle-ci pour lesquelles il a été condamné à une peine d'emprisonnement de six mois.</w:t>
      </w:r>
    </w:p>
    <w:p>
      <w:r>
        <w:t>Il apparaît ainsi que le recourant représente un danger important pour l'ordre et la sécurité publiques. A cet égard, il convient de rappeler que la libération conditionnelle prononcée le 3 octobre 2006 par la Commission ad hoc n'est pas décisive pour apprécier le caractère dangereux pour l'ordre public de celui qui en bénéficie, les autorités de la police des étrangers étant libres de tirer leur propres conclusions ( ATF 130 II 488 consid. 4.2 p. 500).</w:t>
      </w:r>
    </w:p>
    <w:p>
      <w:r>
        <w:t>Au vu de ce qui précède, par conséquent, seules des circonstances exceptionnelles permettraient de faire pencher la balance des intérêts en faveur du recourant.</w:t>
      </w:r>
    </w:p>
    <w:p>
      <w:r>
        <w:rPr>
          <w:b/>
        </w:rPr>
        <w:t>E. 6.3</w:t>
      </w:r>
    </w:p>
    <w:p>
      <w:r>
        <w:t>Le recourant fait valoir qu'il vit en Suisse depuis plus de quatorze ans et qu'il y a des amis très proches ainsi que sa belle-famille. Il fait aussi valoir qu'il effectue un stage en tant qu'électricien dans une entreprise grâce à l'entremise du Service de probation.</w:t>
      </w:r>
    </w:p>
    <w:p>
      <w:r>
        <w:t>Ces éléments ne sont pas exceptionnels au point de faire pencher la balance en faveur de l'intéressé. En effet, eu égard à la sévère condamnation qui lui a été infligée pour actes de violence portant atteinte à l'intégrité corporelle, le recourant ne peut par principe pas se prévaloir de la durée de son séjour en Suisse. A supposer qu'il faille en tenir compte, cette durée devrait être relativisée du moment que le recourant a été privé de liberté durant plus de la moitié de cette période. Pour le surplus, comme l'a retenu à juste titre la Commission de recours, même si le recourant a retrouvé du travail avec l'aide du Service de probation, un retour au pays où il a vécu jusqu'à l'âge de vingt-trois ans, où il a acquis son certificat de capacité professionnelle, exercé sa profession et où il a encore sa mère et ses soeurs avec qui il a gardé un contact régulier et dont son épouse a fait connaissance n'est pas insurmontable.</w:t>
      </w:r>
    </w:p>
    <w:p>
      <w:r>
        <w:rPr>
          <w:b/>
        </w:rPr>
        <w:t>E. 6.4</w:t>
      </w:r>
    </w:p>
    <w:p>
      <w:r>
        <w:t>Le recourant estime que l'autorité intimée n'a pas tenu suffisamment compte de son récent mariage avec une Suissesse, qui n'envisage pas de vivre au Maroc. S'il est certes difficile d'imposer à son épouse suisse de vivre au Maroc, cette circonstance ne fait pas pour autant obstacle au refus de délivrer une autorisation de séjour, du moment que cette dernière connaissait parfaitement l'interdiction de séjour qui avait été prononcée contre le recourant avant de se marier. Elle devait s'attendre à ce que les décisions prises à l'encontre de son futur mari soient exécutées et décider si elle voulait s'en accommoder, c'est-à-dire ne pas pouvoir vivre cette union en Suisse.</w:t>
      </w:r>
    </w:p>
    <w:p>
      <w:r>
        <w:t>En conclusion, la Commission de recours a correctement appliqué les critères pertinents pour évaluer si le refus d'octroyer le permis de séjour au recourant malgré son mariage avec une ressortissante suisse était proportionné et conforme aux exigences de l' art. 8 CEDH . En prononçant ce refus, elle n'a en outre pas abusé de son pouvoir d'appréciation.</w:t>
      </w:r>
    </w:p>
    <w:p>
      <w:r>
        <w:rPr>
          <w:b/>
        </w:rPr>
        <w:t>E. 7</w:t>
      </w:r>
    </w:p>
    <w:p>
      <w:r>
        <w:t>Les considérants qui précèdent conduisent au rejet du recours dans la mesure où il est recevable.</w:t>
      </w:r>
    </w:p>
    <w:p>
      <w:r>
        <w:t>Succombant, le recourant doit supporter les frais judiciaires ( art. 65 et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