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394/2013 vom 24. Oktober 2013</w:t>
      </w:r>
    </w:p>
    <w:p>
      <w:r>
        <w:t>Bundesgericht, 2013-10-24, FR</w:t>
      </w:r>
    </w:p>
    <w:p>
      <w:r>
        <w:rPr>
          <w:b/>
        </w:rPr>
        <w:t xml:space="preserve">Quelle: </w:t>
      </w:r>
      <w:r>
        <w:t>https://mcp.opencaselaw.ch/entscheid/bger_2C_394_2013</w:t>
      </w:r>
    </w:p>
    <w:p>
      <w:r>
        <w:t>FR: TF 2C 394/2013 du 24 octobre 2013</w:t>
      </w:r>
    </w:p>
    <w:p>
      <w:r>
        <w:t>IT: TF 2C 394/2013 del 24 ottobre 2013</w:t>
      </w:r>
    </w:p>
    <w:p>
      <w:pPr>
        <w:pStyle w:val="Heading2"/>
      </w:pPr>
      <w:r>
        <w:t>Regeste</w:t>
      </w:r>
    </w:p>
    <w:p>
      <w:r>
        <w:t>Impôt fédéral direct 2005-2006 | Finances publiques &amp; droit fiscal</w:t>
      </w:r>
    </w:p>
    <w:p>
      <w:pPr>
        <w:pStyle w:val="Heading2"/>
      </w:pPr>
      <w:r>
        <w:t>Erwägungen</w:t>
      </w:r>
    </w:p>
    <w:p>
      <w:r>
        <w:rPr>
          <w:b/>
        </w:rPr>
        <w:t>E. 1.1</w:t>
      </w:r>
    </w:p>
    <w:p>
      <w:r>
        <w:t>Le Tribunal cantonal a rendu une seule décision valant tant pour l'impôt fédéral direct (IFD) que pour l'impôt cantonal et communal (ICC), ce qui est admissible, dès lors que la question juridique à trancher est réglée de la même façon en droit fédéral et dans le droit cantonal harmonisé (cf. ATF 135 II 260 consid. 1.3.1 p. 262 ss). Dans ces circonstances, on ne peut reprocher aux recourantes d'avoir formé les mêmes griefs et pris des conclusions valant pour les deux catégories d'impôts dans leur recours devant le Tribunal fédéral (cf. ATF 135 II 260 consid. 1.3.3 p. 264). Par souci d'unification par rapport à d'autres cantons dans lesquels deux décisions sont rendues, la Cour de céans a toutefois ouvert deux dossiers, l'un concernant l'impôt cantonal (2C_394/2013) et l'autre l'impôt fédéral direct (2C_395/2013). Comme l'état de fait est identique et que les questions juridiques se recoupent, les deux causes seront néanmoins jointes et il sera statué dans un seul arrêt ( art. 71 LTF et 24 de la loi de procédure civile fédérale du 4 décembre 1947 [PCF; RS 273]).</w:t>
      </w:r>
    </w:p>
    <w:p>
      <w:r>
        <w:rPr>
          <w:b/>
        </w:rPr>
        <w:t>E. 1.2</w:t>
      </w:r>
    </w:p>
    <w:p>
      <w:r>
        <w:t>Dirigé contre un arrêt final ( art. 90 LTF ) rendu en dernière instance cantonale par un tribunal supérieur ( art. 86 al. 1 let . d et al. 2 LTF) dans une cause de droit public ( art. 82 let. a LTF ), sans qu'aucune des exceptions prévues à l' art. 83 LTF ne soit réalisée, le recours en matière de droit public est en principe ouvert conformément aux art. 146 de la loi fédérale du 14 décembre 1990 sur l'impôt fédéral direct (LIFD; RS 642.11) et 73 al. 1 de la loi fédérale du 14 décembre 1990 sur l'harmonisation des impôts directs des cantons et des communes (LHID; RS 642.14), dès lors que le recours concerne la déduction des reprises de dépenses non documentées, de prestations à un proche de l'actionnaire ainsi que de provisions sans justification commerciale, soit une matière harmonisée figurant à l' art. 24 al. 1 et 4 LHID . Les recourantes ont participé à la procédure devant l'instance précédente, sont particulièrement atteintes par la décision entreprise en tant que contribuables et ont un intérêt digne de protection à son annulation ou à sa modification. EIles ont ainsi qualité pour recourir (cf. art. 89 al. 1 LTF ). Déposé en temps utile et dans les formes requises (cf. art. 42 al. 1 et 2 et art. 100 al. 1 LTF ), le recours est par conséquent recevable.</w:t>
      </w:r>
    </w:p>
    <w:p>
      <w:r>
        <w:rPr>
          <w:b/>
        </w:rPr>
        <w:t>E. 2.1</w:t>
      </w:r>
    </w:p>
    <w:p>
      <w:r>
        <w:t>Le recours en matière de droit public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elle, transgressées par l'autorité intimée (cf. ATF 133 IV 119 consid. 6.3 p. 120 s., 286 consid. 1.4 p. 287; arrêt non publié 5A_129/2007 du 28 juin 2007, consid. 1.4 et les références citées dans ces arrêts). En revanche, le Tribunal fédéral n'examine la violation de droits fondamentaux ainsi que celle de dispositions de droit cantonal et intercantonal que si ce grief a été invoqué et motivé par le recourant ( art. 106 al. 2 LTF ).</w:t>
      </w:r>
    </w:p>
    <w:p>
      <w:r>
        <w:rPr>
          <w:b/>
        </w:rPr>
        <w:t>E. 2.2</w:t>
      </w:r>
    </w:p>
    <w:p>
      <w:r>
        <w:t>Le Tribunal statue sur la base des faits établis par l'autorité précédente (cf. art. 105 al. 1 LTF ). Le recours ne peut critiquer les constatations de fait que si les faits ont été établis de façon manifestement inexacte ou en violation du droit au sens de l'art. 95, et si la correction du vice est susceptible d'influer sur le sort de la cause. ( art. 97 al. 2 LTF ), ce que la partie recourante doit démontrer d'une manière circonstanciée, conformément aux exigences de motivation des art. 42 al. 2 et 106 al. 2 LTF (cf. ATF 139 I 72 consid. 9.2.3.6 p. 96 s. et la référence citée), la notion de "manifestement inexacte" correspondant à celle d'arbitraire au sens de l' art. 9 Cst. ( ATF 136 II 447 consid. 2.1 p. 450). En l'espèce, les recourantes se bornent à rappeler la définition jurisprudentielle de la constatation arbitraire des faits (mémoire de recours, ch. 4 point 2) sans exposer concrètement en quoi 'instance précédente aurait procédé à de telles constatations ni démontrer en quoi la correction d'un éventuel vice serait susceptible d'influer sur le sort de la cause. Les griefs y relatifs sont par conséquent irrecevables.</w:t>
      </w:r>
    </w:p>
    <w:p>
      <w:r>
        <w:rPr>
          <w:b/>
        </w:rPr>
        <w:t>E. 3</w:t>
      </w:r>
    </w:p>
    <w:p>
      <w:r>
        <w:t>Invoquant simultanément leur droit d'être entendues ainsi que l'interdiction de l'arbitraire en particulier dans l'appréciation des preuves, les recourante se plaignent de ce que 'instance précédente n'a pas procédé à l'audition de trois témoins qui aurait permis "d'établir que des adjudications aux enchères publiques intervenaient sans quittance" (mémoire de recours, ch. 5) et aurait apprécié de manière arbitraire les preuves produites à propos de l'importance des achats de pneus (mémoire de recours, ch. 6).</w:t>
      </w:r>
    </w:p>
    <w:p>
      <w:r>
        <w:rPr>
          <w:b/>
        </w:rPr>
        <w:t>E. 3.1</w:t>
      </w:r>
    </w:p>
    <w:p>
      <w:r>
        <w:t>Le droit d'être entendu, tel qu'il est garanti par l' art. 29 al. 2 Cst. , comprend notamment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leur résultat, lorsque cela est de nature à influer sur la décision rendue ( ATF 137 IV 33 consid. 9.2 p. 48 s. et les références citées). D'après l' art. 115 LIFD enfin, les offres de preuves du contribuable doivent être acceptées, à condition qu'elles soient propres à établir des faits pertinents pour la taxation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136 I 229 consid. 5.3 p. 236).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137 I 58 consid. 4.1.2 p. 62).</w:t>
      </w:r>
    </w:p>
    <w:p>
      <w:r>
        <w:rPr>
          <w:b/>
        </w:rPr>
        <w:t>E. 3.2</w:t>
      </w:r>
    </w:p>
    <w:p>
      <w:r>
        <w:t>Dans l'arrêt attaqué, 'instance précédente a retenu que "lors de l'audience, la recourante a (vait) tout de même admis que les Offices des poursuites délivraient des quittances, moyennant une attente d'environ deux heures à l'issue de l'adjudication" et qu'elle exposait "que l'achat de pneumatiques sans justificatifs constitu (er) ait la règle lors de ventes aux enchères organisées par les offices de poursuite, tout en admettant qu'il (était) possible d'en obtenir la délivrance après une attente d'environ deux heures." L'instance précédente a alors ajouté que rien n'empêchait la recourante de produire, à titre de justificatifs, une attestation d'achat établie par un office de poursuite, qu'il s'agissait là d'une obligation qui s'imposait à elle, du point de vue comptable et fiscal, indépendamment de toute pratique administrative, de sorte qu'il n'était pas nécessaire d'entendre sur ce point des préposés des offices de poursuite, comme le proposait la recourante dans sa duplique. Du moment que les recourantes ont admis elles-mêmes qu'il était possible d'obtenir une quittance d'achat, il n'était pas arbitraire de la part de l'instance précédente de juger par appréciation anticipée des preuves que l'audition des témoins proposés par les recourantes aux fins d'établir qu'aucune quittance n'était délivrée lors de ventes aux enchères ne l'amènerait pas à modifier son opinion sur ce point. Il importait peu que "des adjudications aux enchères publiques intervenaient sans quittance". Il suffisait qu'il soit établi que les quittances d'achat étaient disponibles. En jugeant que les quittances d'achat étaient disponibles et qu'il n'étaient pas nécessaire d'entendre les trois témoins proposés par les recourantes, l'instance précédente n'a pas violé leur droit d'être entendues ni apprécié de manière arbitraire les preuves.</w:t>
      </w:r>
    </w:p>
    <w:p>
      <w:r>
        <w:rPr>
          <w:b/>
        </w:rPr>
        <w:t>E. 3.3</w:t>
      </w:r>
    </w:p>
    <w:p>
      <w:r>
        <w:t>Pour le surplus, les recourantes se bornent à affirmer que l'instance précédente a apprécié de manière arbitraire les preuves relatives à l'importance des achats de pneus (mémoire de recours, ch. 6), celles relatives au fait que l'employeur de E.X.________ était X.________ Service et non pas X.________ ainsi que celles relatives aux provisions pour procès en cours, pour autant que cela soit le sens des griefs (mémoire de recours, ch. 7 et 8) sans démontrer par une motivation conforme aux exigences accrues de motivation de l' art. 106 al. 2 LTF en quoi l'instance précédente aurait retenu des faits de manière insoutenable sur ces points. Ces griefs sont irrecevables. I.       Impôt fédéral direct</w:t>
      </w:r>
    </w:p>
    <w:p>
      <w:r>
        <w:rPr>
          <w:b/>
        </w:rPr>
        <w:t>E. 4.1</w:t>
      </w:r>
    </w:p>
    <w:p>
      <w:r>
        <w:t>Aux termes de l' art. 57 LIFD , l'impôt sur le bénéfice a pour objet le bénéfice net. Selon l' art. 58 al. 1 LIFD , le bénéfice net imposable de la société comprend en particulier le solde du compte de résultats (let. a, tous les prélèvements opérés sur le résultat commercial avant le calcul du solde du compte de résultat, qui ne servent pas à couvrir des dépenses justifiées par l'usage commercial (let b). L' art. 58 al. 1 let. a LIFD énonce le principe de l'autorité du bilan commercial ("Mass-geblichkeitsprinzip"), selon lequel le bilan commercial est déterminant en droit fiscal. Les comptes établis conformément aux règles du droit commercial lient les autorités fiscales, à moins que le droit fiscal ne prévoie des règles correctrices spécifiques. L'autorité fiscale peut en revanche s'écarter du bilan remis par le contribuable lorsque des dispositions impératives du droit commercial sont violées ou que des normes fiscales correctrices l'exigent ( ATF 137 II 353 consid. 6.2 p. 359; 132 I 175 ). En vertu de l' art. 126 al. 1 et 2 LIFD , le contribuable doit faire tout ce qui est nécessaire pour assurer une taxation complète et exacte et, s ur demande de l'autorité de taxation ou de l'autorité de juridiction administrative ( art. 142 al. 4 LIFD ), il doit notamment fournir des renseignements oraux ou écrits, présenter ses livres comptables, les pièces justificatives et autres attestations ainsi que les pièces concernant ses relations d'affaires. En droit fiscal, le principe de l' art. 8 CC s'exprime dans le sens où il appartient à l'autorité de démontrer l'existence d'éléments créant ou augmentant la charge fiscale, alors que le contribuable supporte le fardeau de la preuve des éléments qui réduisent ou éteignent son obligation fiscale. Cela vaut en particulier pour des paiements qui n'ont pas été comptabilisé ou qui ne sont pas prouvé (cf. ATF 133 II 153 consid. 4.3 p. 158).</w:t>
      </w:r>
    </w:p>
    <w:p>
      <w:r>
        <w:rPr>
          <w:b/>
        </w:rPr>
        <w:t>E. 4.2</w:t>
      </w:r>
    </w:p>
    <w:p>
      <w:r>
        <w:t>La recourante X.________ n'a pas produit les quittances d'achats auxquels elle affirme avoir procédé lors de ventes aux enchères. Ces quittances devraient, selon elle, permettre de vérifier la justification commerciale de certaines dépenses figurant dans le poste comptable "Pneumatiques" diminuant son bénéfice imposable. Elle n'a pas non plus apporté la preuve de la justification commerciale de ces dépenses par d'autres moyens (cf. consid. 3.2 et 3.3 ci-dessus). Cette preuve lui incombait. Il s'ensuit que l'instance précédente pouvait sans violer le droit fédéral confirmer les reprises effectuées par l'Administration fiscale cantonale.</w:t>
      </w:r>
    </w:p>
    <w:p>
      <w:r>
        <w:rPr>
          <w:b/>
        </w:rPr>
        <w:t>E. 5.1</w:t>
      </w:r>
    </w:p>
    <w:p>
      <w:r>
        <w:t>Selon l' art. 58 al. 1 LIFD , le bénéfice net imposable comprend notamment le solde du compte de résultats (let. a), tous les prélèvements opérés sur le résultat commercial avant le calcul du solde du compte de résultats, qui ne servent pas à couvrir des dépenses justifiées par l'usage commercial (let. b). Au nombre des prélèvements au sens de la let. b figurent les distributions dissimulées de bénéfice et les avantages procurés à des tiers qui ne sont pas justifiés par l'usage commercial (5e tiret). Selon la jurisprudence, il y a distribution dissimulée de bénéfice, lorsqu'une personne morale fait à ses actionnaires ou à toute personne la ou les touchant de près, sans contre-prestation équivalente, une prestation appréciable en argent, qu'elle n'aurait pas consentie à des tiers dans les mêmes circonstances ( ATF 131 II 593 consid. 5.1 p. 607). Encore faut-il que les organes de la société aient pu reconnaître le caractère insolite de cette prestation ( ATF 119 Ib 431 consid. 2b p. 435).</w:t>
      </w:r>
    </w:p>
    <w:p>
      <w:r>
        <w:rPr>
          <w:b/>
        </w:rPr>
        <w:t>E. 5.2</w:t>
      </w:r>
    </w:p>
    <w:p>
      <w:r>
        <w:t>L'instance précédente a jugé à bon droit que les frais d'amortissement et d'utilisation du véhicule de marque Audi A3 acheté par X.________ Services et mis à disposition de E.X.________, qui ont été porté à charge des comptes de la recourante X.________, constituaient une prestation en argent à une proche des actionnaires. C'est en vain que les recourantes font valoir que E.X.________ avait un contrat oral de travail avec X.________, puisque l'instance précédente a nié l'existence de ce contrat sans être dûment contredite par les griefs insuffisamment motivés du mémoire de recours (cf. consid. 3.3 dessus). C'est également en vain que les recourantes soutiennent encore que la pratique qui consistait à mettre en charge des comptes de X.________ les frais du véhicule que X.________ Service avait acheté et mis à disposition de E.X.________ n'avait jamais été occultée ni remise en cause par les services fiscaux. Ce faisant, elles invoquent la protection de la bonne foi. Elles ne motivent toutefois pas leur grief d'ordre constitutionnel d'une manière qui corresponde aux exigences accrues de l' art. 106 al. 2 LTF (cf. consid. 2.1 ci-dessus). Le grief est par conséquent irrecevable. Enfin, les recourantes se plaignent d'un défaut de motivation sur la question des reprises de frais de véhicule. Le droit d'être entendu implique certes pour l'autorité l'obligation de motiver sa décision, mais ne lui impose pas d'exposer et de discuter tous les faits, moyens de preuve et griefs invoqués par les parties; l'autorité peut, au contraire, se limiter à ceux qui, sans arbitraire, lui paraissent pertinents pour fonder sa décision ( ATF 135 II 670 consid. 3.3.1 p. 677; 134 I 83 consid. 4.1 p. 88). Dès lors que l'on peut discerner les motifs qui ont guidé la décision de l'autorité, le droit à une décision motivée est respecté (arrêt 2C_908/2010 du 7 avril 2011 consid. 3.1). La motivation peut pour le reste être implicite et résulter des différents considérants de la décision (arrêt 2C_724/2012 du 25 juillet 2012 consid. 5.1). En l'espèce, l'instance précédente a dûment rappelé les conditions d'une prestation appréciable en argent (cf. arrêt attaqué, consid. 3c) et, après avoir écarté les objections de fait des recourantes, elle a confirmé l'opinion de l'Administration cantonale des impôts qui avait considéré la prise en charge par X.________ des frais relatifs au véhicule mis à disposition E.X.________ par X.________ Service comme une prestation de ce genre. Les recourantes n'indiquent pas précisément ni concrètement quel élément du raisonnement juridique n'aurait pas été suffisamment motivé par l'instance précédente et l'Administration cantonale des impôts, de sorte que leur grief est irrecevable eu égard aux exigences accrues de l' art. 106 al. 2 LTF (cf. consid. 2.1 ci-dessus). Il s'ensuit que l'instance précédente pouvait sans violer le droit fédéral confirmer les reprises effectuées par l'Administration fiscale cantonale en relation avec le véhicule mis à disposition de E.X.________.</w:t>
      </w:r>
    </w:p>
    <w:p>
      <w:r>
        <w:rPr>
          <w:b/>
        </w:rPr>
        <w:t>E. 6.1</w:t>
      </w:r>
    </w:p>
    <w:p>
      <w:r>
        <w:t>D'après l' art. 58 al. 1 let. b LIFD , le bénéfice net des personnes morales comprend notamment les provisions qui ne sont pas justifiées par l'usage commercial. Selon l' art. 63 al. 1 LIFD , des provisions peuvent être constituées à la charge du compte de résultat notamment pour les engagements de l'exercice dont le montant est encore indéterminé (let. a), les risques de pertes sur des actifs circulants, notamment sur les marchandises et les débiteurs (let. b), les autres risques de pertes imminentes durant l'exercice (let. c) et les futurs mandats de recherches et de développement confiés à des tiers (...) (let. d). Pour être admise en droit fiscal, la provision doit aussi respecter le principe de périodicité. Le principe de périodicité réclame que la comptabilité soit bouclée périodiquement et que les revenus et les charges de l'entreprise soient alloués aux différentes périodes comptables ( ATF 137 II 353 consid. 6.1 p. 359). Ainsi une provision doit porter sur des faits dont l'origine se déroule durant la période de calcul (arrêt 2C_392/2009 du 23 août 2010 in RF 65/2010 p. 965 ss, consid. 2.1; Xavier Oberson, Droit fiscal suisse, Bâle 2007, n° 241 p. 145). D'après l' art. 63 al. 2 LIFD , les provisions qui ne se justifient plus sont ajoutées au bénéfice imposable.</w:t>
      </w:r>
    </w:p>
    <w:p>
      <w:r>
        <w:rPr>
          <w:b/>
        </w:rPr>
        <w:t>E. 6.2</w:t>
      </w:r>
    </w:p>
    <w:p>
      <w:r>
        <w:t>Dans l'arrêt attaqué, l'instance précédente a retenu qu'au bilan de X.________ Service au 31 décembre 2005 figurait une provision «pour accidents non liquidés» (rubrique n° 2501) pour un montant de 534'000 fr. tandis qu'au bilan de X.________ pour 2005 figurait une même provision, pour un montant de 390'000 fr. Elle a jugé que le caractère effectif des risques auxquels s'exposaient les recourantes n'était confirmé par aucune preuve que ces dernières devraient un jour payer les montants provisionnés. Bien qu'intitulé «Réserves fautes graves 2007», le document produit par X.________ se référait à quatorze accidents survenus à des périodes non datées ou remontant à 1994, 2004, 2005 ou 2006, sans indication exacte des faits, des procédures éventuellement en cours ni du mode de calcul du dommage redouté. Selon l'instance précédente encore, il en allait de même du lot de photographies, se rapportant à des accidents survenus en 2004 et 2006. Parmi les deux sinistres, dont les faits étaient relatés (traces d'huiles sur les murs, pollution par perte de 150 litres d'huile) et qui portaient sur une date correspondant aux périodes qui font l'objet des rappels litigieux, X.________ n'avait, selon l'instance précédente, pas apporté la preuve du risque auquel elle s'exposait: aucune correspondance échangée sur ce point avec le Service cantonal en charge de la protection des eaux n'avait été produite. X.________ n'avait pas non plus démontré qu'elle s'exposait au risque de devoir verser des dommages-intérêts en relation avec un accident survenu en 1990. Quant à l'accident pour lequel X.________ avait été reconnue coupable par jugement du 3 juin 2010 de lésions corporelles graves par négligence au détriment de l'un de ses anciens employés, il était postérieur aux périodes litigieuses. Enfin, toujours selon l'instance précédente, cinq des sept cas mentionnés dans la liste "Réserve fautes graves 2007" par X.________ Service dataient d'avant 2000.</w:t>
      </w:r>
    </w:p>
    <w:p>
      <w:r>
        <w:rPr>
          <w:b/>
        </w:rPr>
        <w:t>E. 6.3</w:t>
      </w:r>
    </w:p>
    <w:p>
      <w:r>
        <w:t>Devant le Tribunal fédéral, aux fins de justifier les provisions litigieuses, la recourante X.________ objecte qu'elle a bel et bien produit devant l'instance précédente le jugement du 3 juin 2010 relatif à l'accident ayant eu lieu le 23 avril 2007. Elle perd de vue que la provision litigieuse a été comptabilisée dans les comptes de l'année 2005 soit deux ans avant que l'accident ne se produise. Il est par conséquent contraire au principe de périodicité de provisionner un montant dans les comptes 2005 pour accident qui n'est survenu qu'en 2007. Pour le surplus, les recourantes formulent leurs griefs de façon trop vague pour qu'ils soient recevables ( art. 42 al. 2 LTF ), puisqu'elles se bornent à affirmer que le raisonnement qui prévaut pour le sinistre de 2007 vaut aussi pour les autres. Elles n'exposent pas non plus en quoi l'instance précédente aurait apprécié de manière arbitraire les preuves destinées à permettre l'examen de la justification commerciale des provisions reprises dans leurs chapitres fiscaux respectifs. Les griefs sont par conséquent rejetés dans la mesure où ils sont recevables. Il s'ensuit que l'instance précédente pouvait sans violer le droit fédéral confirmer les reprises effectuées par l'Administration fiscale cantonale sur les provisions pour accidents en suspens.</w:t>
      </w:r>
    </w:p>
    <w:p>
      <w:r>
        <w:rPr>
          <w:b/>
        </w:rPr>
        <w:t>E. 6.4</w:t>
      </w:r>
    </w:p>
    <w:p>
      <w:r>
        <w:t>Par conséquent, le recours doit être rejeté dans la mesure où il est recevable en ce qui concerne l'impôt fédéral direct. II.       Impôts cantonal et communal</w:t>
      </w:r>
    </w:p>
    <w:p>
      <w:r>
        <w:rPr>
          <w:b/>
        </w:rPr>
        <w:t>E. 7</w:t>
      </w:r>
    </w:p>
    <w:p>
      <w:r>
        <w:t>Comme la loi sur l'impôt fédéral direct, la loi fédérale d'harmonisation prévoit que l'impôt sur le bénéfice a pour objet l'ensemble du bénéfice net, y compris les charges non justifiées par l'usage commercial, portées au débit du compte de résultats (art. 24 al. 1 let. a de la loi fédérale du 14 décembre 1990 sur l'harmonisation des impôts directs des cantons et des communes [LHID; RS 642.14]). Les art. 94 al. 1 let a. et b ainsi que 100 de la loi vaudoise du 4 juillet 2000 sur les impôts directs cantonaux (RSVD 642.11) prévoient des dispositions conformes à l' art. 24 al. 1 let. a LHID . Il s'ensuit que les considérations développées ci-dessus relatives aux reprises sur les dépenses du poste "Pneumatiques", aux frais de véhicules et aux provisions pour accidents s'appliquent mutatis mutandis aux impôts cantonal et communal. Par conséquent, le recours doit également être rejeté dans la mesure où il est recevable en ce qui concerne les impôts cantonal et communal.</w:t>
      </w:r>
    </w:p>
    <w:p>
      <w:r>
        <w:rPr>
          <w:b/>
        </w:rPr>
        <w:t>E. 8</w:t>
      </w:r>
    </w:p>
    <w:p>
      <w:r>
        <w:t>Les considérants qui précèdent conduisent au rejet du recours dans la mesure où il est recevable tant en matière d'impôt fédéral direct que d'impôts cantonal et communal. Succombant, les recourantes doivent supporter les frais judiciaires solidairement entre elles ( art. 65 et 66 al. 1 LTF ). Ils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