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392/2024 vom 30. September 2024</w:t>
      </w:r>
    </w:p>
    <w:p>
      <w:r>
        <w:t>Bundesgericht, 2024-09-30, DE</w:t>
      </w:r>
    </w:p>
    <w:p>
      <w:r>
        <w:rPr>
          <w:b/>
        </w:rPr>
        <w:t xml:space="preserve">Quelle: </w:t>
      </w:r>
      <w:r>
        <w:t>https://mcp.opencaselaw.ch/entscheid/bger_2C_392_2024</w:t>
      </w:r>
    </w:p>
    <w:p>
      <w:r>
        <w:t>FR: TF 2C 392/2024 du 30 septembre 2024</w:t>
      </w:r>
    </w:p>
    <w:p>
      <w:r>
        <w:t>IT: TF 2C 392/2024 del 30 settembre 2024</w:t>
      </w:r>
    </w:p>
    <w:p>
      <w:pPr>
        <w:pStyle w:val="Heading2"/>
      </w:pPr>
      <w:r>
        <w:t>Regeste</w:t>
      </w:r>
    </w:p>
    <w:p>
      <w:r>
        <w:t>Widerruf der Niederlassungsbewilligung und Wegweisung | Bürgerrecht und Ausländerrecht</w:t>
      </w:r>
    </w:p>
    <w:p>
      <w:pPr>
        <w:pStyle w:val="Heading2"/>
      </w:pPr>
      <w:r>
        <w:t>Erwägungen</w:t>
      </w:r>
    </w:p>
    <w:p>
      <w:r>
        <w:rPr>
          <w:b/>
        </w:rPr>
        <w:t>E. 1.1</w:t>
      </w:r>
    </w:p>
    <w:p>
      <w:r>
        <w:t>Mit Urteil des Einzelrichters vom 23. Juli 2024 trat das Verwaltungsgericht des Kantons Bern, Verwaltungsrechtliche Abteilung, auf eine Beschwerde von A.________ in einem Verfahren betreffend Widerruf der Niederlassungsbewilligung und Wegweisung wegen Nichtleistung des Kostenvorschusses innerhalb der angesetzten Nachfrist nicht ein.</w:t>
      </w:r>
    </w:p>
    <w:p>
      <w:r>
        <w:rPr>
          <w:b/>
        </w:rPr>
        <w:t>E. 1.2</w:t>
      </w:r>
    </w:p>
    <w:p>
      <w:r>
        <w:t>A.________ gelangt mit einer als "Einspruch gegen Sicherheitsdirektion des Kantons Bern" bezeichneten Eingabe vom 20. August 2024 an das Bundesgericht, ohne einen konkreten Antrag zu stellen. Mit Schreiben vom 22. August 2024 wurde A.________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A.________ reichte keine weitere Eingabe ein. Es wurden keine weiteren Instruktionsmassnahmen angeordnet.</w:t>
      </w:r>
    </w:p>
    <w:p>
      <w:r>
        <w:rPr>
          <w:b/>
        </w:rPr>
        <w:t>E. 2.1</w:t>
      </w:r>
    </w:p>
    <w:p>
      <w:r>
        <w:t>Die Eingabe des Beschwerdeführers kann als Beschwerde in öffentlich-rechtlichen Angelegenheiten entgegengenommen werden, da es in der Sache um den Widerruf einer Niederlassungsbewilligung geht (vgl. u.a. Urteil 2C_128/2022 vom 18. März 2022 E. 2).</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 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Die Vorinstanz ist in Anwendung des massgebenden kantonalen Verfahrensrechts (vgl. Art. 105 Abs. 4 des Gesetzes [des Kantons Bern] vom 23. Mai 1989 über die Verwaltungsrechtspflege [VRPG/BE; BSG 155.21]) auf die bei ihr erhobene Beschwerde nicht eingetreten, weil der Beschwerdeführer innerhalb der ihm angesetzten Nachfrist weder den verfügten Gerichtskostenvorschuss bezahlt noch seine Beschwerde zurückgezogen habe.</w:t>
      </w:r>
    </w:p>
    <w:p>
      <w:r>
        <w:rPr>
          <w:b/>
        </w:rPr>
        <w:t>E. 2.4</w:t>
      </w:r>
    </w:p>
    <w:p>
      <w:r>
        <w:t>Die lediglich eine Seite umfassende Eingabe des Beschwerdeführers enthält keine sachbezogene Auseinandersetzung mit den vorinstanzlichen Erwägungen, die zum Nichteintreten auf seine Beschwerde geführt haben. Stattdessen bringt er im Wesentlichen vor, dass er in der Schweiz nichts Schlechtes gemacht habe, an Spielsucht leide und Vater eines Sohns sei, der bei seiner Mutter lebe. Ferner führt er - soweit nachvollziehbar - aus, dass er einen "Brief" betreffend den Widerruf seiner Niederlassungsbewilligung erhalten und er seine Situation einem Mitarbeiter der Fremdenpolizei erklärt habe. Mit diesen Vorbringen gelingt es dem Beschwerdeführer nicht ansatzweise substanziiert darzutun (Art. 106. Abs. 2 BGG), dass die Vorinstanz das massgebende kantonale Recht willkürlich angewendet oder sonstwie Bundes (verfassungs) recht verletzt habe, indem sie auf die bei ihr erhobene Beschwerde nicht eingetreten ist. Die Beschwerde entbehrt offensichtlich einer genügenden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