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392/2018 vom 8. Mai 2018</w:t>
      </w:r>
    </w:p>
    <w:p>
      <w:r>
        <w:t>Bundesgericht, 2018-05-08, FR</w:t>
      </w:r>
    </w:p>
    <w:p>
      <w:r>
        <w:rPr>
          <w:b/>
        </w:rPr>
        <w:t xml:space="preserve">Quelle: </w:t>
      </w:r>
      <w:r>
        <w:t>https://mcp.opencaselaw.ch/entscheid/bger_2C_392_2018</w:t>
      </w:r>
    </w:p>
    <w:p>
      <w:r>
        <w:t>FR: TF 2C 392/2018 du 8 mai 2018</w:t>
      </w:r>
    </w:p>
    <w:p>
      <w:r>
        <w:t>IT: TF 2C 392/2018 del 8 maggio 2018</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arrêt du 9 avril 2018, le Tribunal cantonal du canton de Vaud a rejeté le recours que X.________, ressortissant kosovar né en 1990, a déposé contre la décision rendue le 5 juillet 2017 par le Service de la population du canton de Vaud refusant de lui délivrer une autorisation de séjour pour poursuivre un apprentissage à l'Ecole Y.________.</w:t>
      </w:r>
    </w:p>
    <w:p>
      <w:r>
        <w:rPr>
          <w:b/>
        </w:rPr>
        <w:t>E. 2</w:t>
      </w:r>
    </w:p>
    <w:p>
      <w:r>
        <w:t>Agissant par la voie du recours en matière de droit public, X.________ demande au Tribunal fédéral d'annuler l'arrêt rendu le 9 avril 2018 par le Tribunal cantonal du canton de Vaud. Il se prévaut de l' art. 8 CEDH et soutient se trouver dans un cas individuel d'une extrême gravité de l'art. 30 al. 1 let. b LEtr. Il demande l'effet suspensif.</w:t>
      </w:r>
    </w:p>
    <w:p>
      <w:r>
        <w:rPr>
          <w:b/>
        </w:rPr>
        <w:t>E. 3.1</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 et celles qui concernent les cas individuels d'une extrême gravité de l'art. 30 al. 1 let. b LEtr.</w:t>
      </w:r>
    </w:p>
    <w:p>
      <w:r>
        <w:rPr>
          <w:b/>
        </w:rPr>
        <w:t>E. 3.2</w:t>
      </w:r>
    </w:p>
    <w:p>
      <w:r>
        <w:t>Citant la jurisprudence relative à l' art. 8 CEDH de manière partielle, le recourant soutient en vain qu'il entretient des relations étroites et effectives avec son oncle Z.________, ressortissant suisse. En effet, selon la jurisprudence, un étranger peut, selon les circonstances, se prévaloir du droit au respect de sa vie privée et familiale au sens de l' art. 8 par. 1 CEDH , respectivement 13 al. 1 Cst., pour s'opposer à une éventuelle séparation de sa famille. Mais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En l'espèce, le recourant, âgé de 28 ans, n'expose pas se trouver dans une relation de dépendance particulière au sens de la jurisprudence par rapport à son oncle, son abandon à l'âge de huit ans n'est pas une circonstance qui est déterminante à cet égard. Il ne peut par conséquent pas invoquer de manière soutenable un droit conféré par l' art. 8 CEDH lui permettant de rester en Suisse. Le recours en matière de droit public est par conséquent irrecevable.</w:t>
      </w:r>
    </w:p>
    <w:p>
      <w:r>
        <w:rPr>
          <w:b/>
        </w:rPr>
        <w:t>E. 4</w:t>
      </w:r>
    </w:p>
    <w:p>
      <w:r>
        <w:t>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Le recourant n'en invoque aucun. A cela s'ajoute que la qualité pour former un recours constitutionnel subsidiaire suppose un intérêt juridique à l'annulation ou à la modification de la décision attaquée ( art. 115 let. b LTF ). Le recourant, qui ne peut se prévaloir ni des art. 27 et 30 al. 1 let. b LEtr, en raison de leur formulation potestative, ni de l' art. 8 CEDH (cf. consid. 3.2 ci-dessus), n'a pas une position juridique protégée lui conférant la qualité pour agir au fond.</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