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2C_385/2016 vom 4. Oktober 2016</w:t>
      </w:r>
    </w:p>
    <w:p>
      <w:r>
        <w:t>Bundesgericht, 2016-10-04, FR</w:t>
      </w:r>
    </w:p>
    <w:p>
      <w:r>
        <w:rPr>
          <w:b/>
        </w:rPr>
        <w:t xml:space="preserve">Quelle: </w:t>
      </w:r>
      <w:r>
        <w:t>https://mcp.opencaselaw.ch/entscheid/bger_2C_385_2016</w:t>
      </w:r>
    </w:p>
    <w:p>
      <w:r>
        <w:t>FR: TF 2C_385/2016 du 4 octobre 2016</w:t>
      </w:r>
    </w:p>
    <w:p>
      <w:r>
        <w:t>IT: TF 2C_385/2016 del 4 ottobre 2016</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s.). En l'occurrence, du moment que le recourant vit séparé d'une ressortissante suisse, l'art. 50 LEtr est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Le litige porte sur le point de savoir si le recourant peut se prévaloir d'une intégration suffisante en Suisse, malgré des condamnations pénales et des poursuites, pour pouvoir prétendre, après une durée de plus de trois ans de mariage avec une ressortissante suisse, à la prolongation de son autorisation de séjour.</w:t>
      </w:r>
    </w:p>
    <w:p>
      <w:r>
        <w:rPr>
          <w:b/>
        </w:rPr>
        <w:t>E. 4</w:t>
      </w:r>
    </w:p>
    <w:p>
      <w:r>
        <w:t>Se plaignant d'une violation de l'art. 50 al. 1 let. a LEtr, le recourant reproche au Tribunal administratif fédéral d'avoir nié à tort la réussite de son intégration en Suisse. L'arrêt attaqué ne tiendrait, d'après lui, pas compte de la nature et de la gravité des infractions pénales. Il n'examinerait pas non plus à suffisance sa réelle situation financière et son intégration sociale.</w:t>
      </w:r>
    </w:p>
    <w:p>
      <w:r>
        <w:rPr>
          <w:b/>
        </w:rPr>
        <w:t>E. 4.1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arrêts 2C_352/2014 du 18 mars 2015 consid. 4.2 et les références citées).</w:t>
      </w:r>
    </w:p>
    <w:p>
      <w:r>
        <w:t>Selon la jurisprudence, il n'y a pas d'intégration réussie lorsque l'étranger n'exerce pas d'activité lucrative qui lui permette de couvrir ses besoins et qu'il dépend des prestations sociales pendant une période relativement longue (arrêts 2C_748/2014 du 12 janvier 2015 consid. 3.2; 2C_352/2014 du 18 mars 2015 consid. 4.3; 2C_385/2014 du 19 janvier 2015 consid. 4.1). A l'inverse, le fait pour une personne de ne pas avoir commis d'infractions pénales et de pourvoir à son revenu sans recourir à l'aide sociale ne permet pas à lui seul de retenir une intégration réussie (arrêts 2C_352/2014 du 18 mars 2015 consid. 4.3; 2C_14/2014 du 27 août 2014 consid. 4.6.1, non publié in ATF 140 II 345 ).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2C_352/2014 du 18 mars 2015 consid. 4.3;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2C_352/2014 du 18 mars 2015 consid. 4.3; 2C_930/2012 du 10 janvier 2013 consid. 3.1). L'absence de liens sociaux très étroits en Suisse n'exclut pas non plus d'emblée l'existence d'une intégration réussie, de même que l'absence de vie associative (arrêts 2C_352/2014 du 18 mars 2015 consid. 4.3; 2C_930/2012 du 10 janvier 2013 consid. 3.1).</w:t>
      </w:r>
    </w:p>
    <w:p>
      <w:r>
        <w:rPr>
          <w:b/>
        </w:rPr>
        <w:t>E. 4.2</w:t>
      </w:r>
    </w:p>
    <w:p>
      <w:r>
        <w:t>Contrairement à ce que lui reproche le recourant, le Tribunal administratif fédéral a dûment tenu compte des différents critères pertinents pour évaluer son degré d'intégration en Suisse, avant de parvenir à la conclusion que l'intégration de l'intéressé était insuffisante pour lui permettre de demeurer en Suisse au bénéfice de l'art. 50 al. 1 let. a LEtr.</w:t>
      </w:r>
    </w:p>
    <w:p>
      <w:r>
        <w:t>Sous l'angle de l'intégration socio-économique, d'abord, les précédents juges ont en particulier relevé que le recourant a certes régulièrement exercé diverses activités lucratives depuis son arrivée en Suisse en 2002. Ils ont toutefois relevé que le premier contrat de travail de l'intéressé, datant de 2004, a été conclu auprès de l'entreprise individuelle du frère de celui-ci. Son deuxième contrat, daté de 2006, auprès d'une société à responsabilité limitée détenue par son frère et sa belle-soeur, alors qu'il était en Suisse sans autorisation. Le recourant a ensuite fondé sa propre société à responsabilité limitée avec son épouse en avril 2008, la faillite de cette société ayant été prononcée en 2010. Par la suite, le recourant a bénéficié de deux contrats de travail auprès de sociétés dont il était patron, respectivement dont il semble avoir été gérant. Ces sociétés ont également fait faillite dans les deux ans suivant leur fondation. Depuis le 1</w:t>
      </w:r>
    </w:p>
    <w:p>
      <w:r>
        <w:t>er juin 2014, le recourant travaille pour une nouvelle entreprise. Il a perçu un salaire mensuel net moyen, entre les mois de juillet 2014 et août 2015, de 2'516 fr. En outre, selon un extrait du registre des poursuites daté du 16 octobre 2015, le recourant présente des poursuites pour un montant de 25'451 fr. 35, principalement en raison d'impôts impayés. Il n'a toutefois jamais émargé à l'assistance sociale ni perçu des indemnités de l'assurance-chômage. Le Tribunal administratif fédéral a ainsi considéré que le recourant cherche à s'occuper professionnellement, mais les dettes qu'il présente ne sont pas négligeables, raison pour laquelle il ne remplit que partiellement la volonté de participer à la vie économique.</w:t>
      </w:r>
    </w:p>
    <w:p>
      <w:r>
        <w:t>Quant à son intégration sociale, respectivement son apprentissage de la langue nationale parlée au lieu de domicile, l'autorité précédente a retenu que le recourant avait appris à suffisance le français durant ses treize années de séjour (légales ou non) en Suisse. Le recourant ne fait cependant pas partie d'associations et n'a pas de vie associative. Il n'a jamais allégué s'être créé un cercle de connaissances ou un réseau social, les seules connaissances figurant au dossier étant ses frères et sa belle-soeur. Le Tribunal administratif fédéral a donc considéré que cela ne suffisait pas pour retenir que l'intégration sociale était réussie.</w:t>
      </w:r>
    </w:p>
    <w:p>
      <w:r>
        <w:t>Surtout, le recourant a été condamné à plusieurs reprises depuis son arrivée en Suisse. L'autorité précédente a ainsi constaté que le recourant est revenu sur le territoire suisse illégalement en 2002 après s'être vu refuser l'asile en 2000. Il a vécu et travaillé en Suisse sans autorisation jusqu'en mai ou juin 2005, puis depuis novembre 2005 jusqu'à l'obtention de son autorisation de séjour le 22 mai 2007. Durant cette période, il a été condamné les 25 mai 2005 et 22 juin 2006 pour des délits contre la aLSEE. Le 5 mars 2010, il a été condamné pour un excès de vitesse, le 8 mai 2013 pour infraction à la législation routière, séjour illégal et exercice d'une activité lucrative sans autorisation, ainsi que pour avoir employé des étrangers sans autorisation. Enfin, le 20 février 2014, le recourant a été condamné pour infraction grave à la législation routière. L'ensemble de ses peines représente ainsi un total de 176 jours-amende et 3'220 fr. d'amende. Le Tribunal administratif fédéral en a déduit que le recourant n'a guère démontré de respect envers les décisions des autorités suisses de police des étrangers et que son comportement n'est pas en adéquation avec le respect de l'ordre juridique suisse.</w:t>
      </w:r>
    </w:p>
    <w:p>
      <w:r>
        <w:rPr>
          <w:b/>
        </w:rPr>
        <w:t>E. 4.3</w:t>
      </w:r>
    </w:p>
    <w:p>
      <w:r>
        <w:t>Sur la base de tous ces éléments, l'examen global de l'autorité précédente niant l'intégration réussie de l'intéressé ne procède pas d'une appréciation arbitraire des faits ni ne viole le droit fédéral des étrangers. Même si certains éléments sont certes favorables au recourant (notamment la maîtrise d'une langue nationale ou la volonté de tendre à une intégration professionnelle), ceux-ci ne suffisent pas. On doit en effet relever que les infractions pénales perpétrées au cours du séjour en Suisse sont loin d'être anodines (en particulier l'engagement de personnel étranger illégal et la violation grave des dispositions de la LCR) et ne respectent pas l'ordre juridique helvétique (cf. art. 4 let. a OIE ). De plus, le recourant présente une situation économique précaire, ou à tout le moins floue sur une longue période de temps (le recourant mentionnant d'ailleurs lui-même dans son recours être soutenu financièrement par ses proches), et un montant de poursuites relativement important. Contrairement à ce qu'il fait valoir, le Tribunal administratif fédéral a considéré le nombre d'infractions, leur gravité et la durée de séjour en Suisse dans son appréciation. Celui-ci n'a au demeurant pas uniquement pris en compte les infractions commises pour nier l'intégration du recourant, mais a considéré la situation dans son ensemble.</w:t>
      </w:r>
    </w:p>
    <w:p>
      <w:r>
        <w:rPr>
          <w:b/>
        </w:rPr>
        <w:t>E. 4.4</w:t>
      </w:r>
    </w:p>
    <w:p>
      <w:r>
        <w:t>Sur le vu de ce qui précède, le recourant ne remplit pas les conditions de l'art. 50 al. 1 let. a LEtr. Même s'il ne le conteste pas, on peut encore relever que l'appréciation du Tribunal administratif fédéral en relation avec l'art. 50 al. 1 let. b et al. 2 LEtr ne porte pas flanc à la critique, pas plus que le résultat de l'examen de la proportionnalité de la mesure. L'autorité précédente a en particulier retenu à raison que le recourant avait passé toute sa jeunesse dans son pays d'origine, où se trouvent encore des membres de sa famille dont ses deux filles nées d'une précédente union. Le recourant a ainsi gardé des liens étroits avec le Kosovo, pays dans lequel il s'est rendu à de nombreuses reprises ces dernières années. Par conséquent, on ne peut reprocher à l'autorité précédente d'avoir confirmé le refus de prolonger l'autorisation de séjour du recourant sur cette base. Cela conduit au rejet de son recours devant le Tribunal fédéral.</w:t>
      </w:r>
    </w:p>
    <w:p>
      <w:r>
        <w:rPr>
          <w:b/>
        </w:rPr>
        <w:t>E. 5</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