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2C_384/2015 vom 12. Mai 2015</w:t>
      </w:r>
    </w:p>
    <w:p>
      <w:r>
        <w:t>Bundesgericht, 2015-05-12, FR</w:t>
      </w:r>
    </w:p>
    <w:p>
      <w:r>
        <w:rPr>
          <w:b/>
        </w:rPr>
        <w:t xml:space="preserve">Quelle: </w:t>
      </w:r>
      <w:r>
        <w:t>https://mcp.opencaselaw.ch/entscheid/bger_2C_384_2015</w:t>
      </w:r>
    </w:p>
    <w:p>
      <w:r>
        <w:t>FR: TF 2C_384/2015 du 12 mai 2015</w:t>
      </w:r>
    </w:p>
    <w:p>
      <w:r>
        <w:t>IT: TF 2C_384/2015 del 12 maggio 2015</w:t>
      </w:r>
    </w:p>
    <w:p>
      <w:pPr>
        <w:pStyle w:val="Heading2"/>
      </w:pPr>
      <w:r>
        <w:t>Erwägungen</w:t>
      </w:r>
    </w:p>
    <w:p>
      <w:r>
        <w:rPr>
          <w:b/>
        </w:rPr>
        <w:t>E. 1</w:t>
      </w:r>
    </w:p>
    <w:p>
      <w:r>
        <w:t>Par arrêt du 7 avril 2015, le Tribunal cantonal du canton de Vaud a rejeté le recours que A.X.________ et B.X.________ avaient déposé contre la décision sur réclamation du 11 novembre 2014 confirmant la taxation en matière d'impôt fédéral direct, cantonal et communal pour la période fiscale 2009.</w:t>
      </w:r>
    </w:p>
    <w:p>
      <w:r>
        <w:rPr>
          <w:b/>
        </w:rPr>
        <w:t>E. 2</w:t>
      </w:r>
    </w:p>
    <w:p>
      <w:r>
        <w:t>Par courrier du 17 avril 2015, A.X.________ a écrit au Service juridique et législatif du canton de Vaud pour demander que leur soit accordée l'assistance judiciaire afin de contester l'arrêt du 7 avril 2015. Cette demande a été transmise au Tribunal fédéral comme objet de sa compétence par le Tribunal d'arrondissement de Lausanne.</w:t>
      </w:r>
    </w:p>
    <w:p>
      <w:r>
        <w:t>Par courrier du 28 avril 2015, le Greffier de la IIe Cour de droit public a attiré l'attention de l'intéressé sur les modalités que la loi sur le Tribunal fédéral pose en matière de demande d'assistance judiciaire ainsi qu'en matière de recours quant à la motivation et quant aux moyens de preuves requis.</w:t>
      </w:r>
    </w:p>
    <w:p>
      <w:r>
        <w:rPr>
          <w:b/>
        </w:rPr>
        <w:t>E. 3</w:t>
      </w:r>
    </w:p>
    <w:p>
      <w:r>
        <w:t>Par courrier du 5 mai 2015, A.X.________ écrit au Tribunal fédéral pour lui demander d'invalider l'arrêt rendu le 7 avril 2015 par le Tribunal cantonal du canton de Vaud. Il est d'avis que l'arrêt et son traitement du cas ne correspondent pas à la substance de la demande et ses annexes du 11 décembre 2014 de l'Administration cantonale des impôts, fausse et limite considérablement la portée de ses revendications.</w:t>
      </w:r>
    </w:p>
    <w:p>
      <w:r>
        <w:t>Le recours a été enregistré sous les numéros d'ordre 2C_384/2015 pour l'impôt cantonal et communal et 2C_385/2015 pour l'impôt fédéral direct. Comme les deux causes présentent les mêmes faits et les mêmes questions, elles seront jointes.</w:t>
      </w:r>
    </w:p>
    <w:p>
      <w:r>
        <w:rPr>
          <w:b/>
        </w:rPr>
        <w:t>E. 4</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w:t>
      </w:r>
    </w:p>
    <w:p>
      <w:r>
        <w:t>En l'espèce, le recourant ne critique pas, ne serait-ce même que succinctement, le droit appliqué et la motivation exposée dans l'arrêt attaqué.</w:t>
      </w:r>
    </w:p>
    <w:p>
      <w:r>
        <w:rPr>
          <w:b/>
        </w:rPr>
        <w:t>E. 5</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au demeurant non motivée, est rejetée ( art. 64 al. 1 LTF ). Succombant, le recourant doit supporter les frais de justice réduit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