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2C_382/2021 vom 23. September 2022</w:t>
      </w:r>
    </w:p>
    <w:p>
      <w:r>
        <w:t>Bundesgericht, 2022-09-23, FR</w:t>
      </w:r>
    </w:p>
    <w:p>
      <w:r>
        <w:rPr>
          <w:b/>
        </w:rPr>
        <w:t xml:space="preserve">Quelle: </w:t>
      </w:r>
      <w:r>
        <w:t>https://mcp.opencaselaw.ch/entscheid/bger_2C_382_2021</w:t>
      </w:r>
    </w:p>
    <w:p>
      <w:r>
        <w:t>FR: TF 2C_382/2021 du 23 septembre 2022</w:t>
      </w:r>
    </w:p>
    <w:p>
      <w:r>
        <w:t>IT: TF 2C_382/2021 del 23 settembre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rendu en dernière instance cantonale réformant partiellement un jugement du Tribunal administratif de première instance en lien notamment avec l'IFD dû par l'intimée pour la période fiscale 2017. Plus particulièrement, le litige porte sur la déductibilité des frais d'avocats engagés par la contribuable dans une procédure de droit de la famille et dans une procédure de séquestre à titre de frais d'acquisition du revenu en lien avec le versement d'une contribution d'entretien.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w:t>
      </w:r>
    </w:p>
    <w:p>
      <w:r>
        <w:rPr>
          <w:b/>
        </w:rPr>
        <w:t>E. 1.2</w:t>
      </w:r>
    </w:p>
    <w:p>
      <w:r>
        <w:t>La qualité pour recourir de l'Administration fédérale découle de l' art. 89 al. 2 let. a LTF en relation avec les art. 4 al. 1 et 12 de l'ordonnance sur l'organisation du Département fédéral des finances du 17 février 2010 (Org DFF; RS 172.215.1). En application de ces dispositions, l'Administration fédérale peut en effet se prévaloir d'un droit de recours contre les actes cantonaux susceptibles de violer la législation fédérale tombant dans son domaine d'attribution. Tel est le cas en l'occurrence, puisque le recours déposé a trait à la déductibilité des honoraires d'avocat à titre de frais d'acquisition du revenu de l'intimée en application de la LIFD.</w:t>
      </w:r>
    </w:p>
    <w:p>
      <w:r>
        <w:rPr>
          <w:b/>
        </w:rPr>
        <w:t>E. 1.3</w:t>
      </w:r>
    </w:p>
    <w:p>
      <w:r>
        <w:t>Pour le reste, l'arrêt attaqué est une décision finale ( art. 90 LTF ), rendue en dernière instance cantonale par un tribunal supérieur ( art. 86 al. 1 let . d et al. 2 LTF). En outre, le recours a été déposé en temps utile (art. 46 al. 1 let. a et 100 al. 1 LTF) et dans les formes requises ( art. 42 LTF ). Il convient dès lors d'entrer en matière, tout en apportant la précision suivante s'agissant de la recevabilité des conclusions prises par la recourante.</w:t>
      </w:r>
    </w:p>
    <w:p>
      <w:r>
        <w:rPr>
          <w:b/>
        </w:rPr>
        <w:t>E. 1.4</w:t>
      </w:r>
    </w:p>
    <w:p>
      <w:r>
        <w:t>Dans son mémoire de réponse, l'intimée soutient que le recours ne serait pas recevable en tant que l'Administration fédérale demande que la déductibilité de l'entier des frais d'avocat soit refusée. D'après elle, l'Administration fédérale ne pourrait demander une</w:t>
      </w:r>
    </w:p>
    <w:p>
      <w:r>
        <w:t>reformatio in pejus qu'à hauteur de 24'932 fr., car elle serait liée par ce montant et le principe de sa déductibilité admis par l'Administration cantonale devant le Tribunal administratif de première instance.</w:t>
      </w:r>
    </w:p>
    <w:p>
      <w:r>
        <w:rPr>
          <w:b/>
        </w:rPr>
        <w:t>E. 1.4.1</w:t>
      </w:r>
    </w:p>
    <w:p>
      <w:r>
        <w:t>Le recours de l' art. 89 al. 2 let. a LTF confère aux autorités visées un droit de recours abstrait et autonome (cf. ATF 142 II 324 consid. 1.3.1; 135 II 338 consid. 1.2.1). Les autorités fédérales qui n'ont pas participé à la procédure devant les instances inférieures ne sont pas limitées par l'objet du litige. Elles peuvent donc former de nouvelles conclusions (arrêt 1C_482/2017 du 26 février 2018 consid. 1.2) et déposer de nouvelles requêtes même sur des points non contestés dans la procédure de recours cantonale; elles peuvent en particulier requérir une</w:t>
      </w:r>
    </w:p>
    <w:p>
      <w:r>
        <w:t>reformatio in peius de la décision de première instance; le droit d'être entendu de la partie concernée doit toutefois être respecté ( ATF 136 II 359 consid. 1.2; arrêts 1C_184/2021 du 23 septembre 2021 consid. 2.3; 1C_76/2019 du 28 février 2020 consid. 1; 2C_520/2019 du 1er octobre 2019 consid. 1.5.1).</w:t>
      </w:r>
    </w:p>
    <w:p>
      <w:r>
        <w:rPr>
          <w:b/>
        </w:rPr>
        <w:t>E. 1.4.2</w:t>
      </w:r>
    </w:p>
    <w:p>
      <w:r>
        <w:t>En l'espèce, l'Administration cantonale a admis la déductibilité des frais d'avocat de l'intimée à hauteur de 24'932 fr. devant le Tribunal administratif de première instance, soit dans une phase de la procédure cantonale à laquelle l'Administration fédérale n'a pas participé. Au regard de la jurisprudence précitée, on ne saurait donc considérer que l'Administration fédérale est liée par cette limitation de l'objet du litige antérieure à son intervention, ce d'autant plus que l'Administration fédérale a immédiatement signalé son désaccord avec la position de l'Administration cantonale en recourant devant la Cour de justice contre le jugement du Tribunal administratif de première instance.</w:t>
      </w:r>
    </w:p>
    <w:p>
      <w:r>
        <w:rPr>
          <w:b/>
        </w:rPr>
        <w:t>E. 1.4.3</w:t>
      </w:r>
    </w:p>
    <w:p>
      <w:r>
        <w:t>En outre, il sied de préciser que, contrairement à ce que soutient l'intimée, l'Administration fédérale et l'Administration cantonale sont deux entités distinctes. En effet, conformément à l' art. 2 LIFD , la taxation et la perception de l'impôt fédéral direct sont effectuées par les cantons, sous la surveillance de la Confédération. La surveillance des autorités cantonales de taxation et de perception, dont les compétences figurent notamment à l' art. 104 al. 1 LIFD , est confiée à l'Administration fédérale (cf. art. 103 LIFD ). L'Administration fédérale et l'Administration cantonale n'ont donc pas les mêmes attributions et ne se confondent pas. D'ailleurs, l' art. 146 LIFD reconnaît aux administrations cantonales de l'impôt fédéral direct la qualité pour recourir devant le Tribunal fédéral, indépendamment d'un recours de l'Administration fédérale, preuve que ces entités peuvent être en désaccord et ne pas agir de manière coordonnée. Partant, sur la base de ces éléments et de la jurisprudence précédemment citée, les conclusions de l'Administration cantonale ne lient pas l'Administration fédérale.</w:t>
      </w:r>
    </w:p>
    <w:p>
      <w:r>
        <w:rPr>
          <w:b/>
        </w:rPr>
        <w:t>E. 1.5</w:t>
      </w:r>
    </w:p>
    <w:p>
      <w:r>
        <w:t>En conséquence, les conclusions prises par l'Administration fédérale sont recevables.</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t>On précise à ce propos que la jurisprudence en vertu de laquelle une autorité fédérale qui n'était pas partie à la procédure cantonale et qui recourt au Tribunal fédéral peut présenter des faits nouveaux (arrêt 2C_50/2017 du 22 août 2018 consid. 3.2.3) n'est pas applicable en l'espèce, puisque l'Administration fédérale a recouru devant la Cour de justice avant de saisir le Tribunal fédéral. Partant, ce sont les principes généraux précités qui s'appliquent.</w:t>
      </w:r>
    </w:p>
    <w:p>
      <w:r>
        <w:rPr>
          <w:b/>
        </w:rPr>
        <w:t>E. 2.3</w:t>
      </w:r>
    </w:p>
    <w:p>
      <w:r>
        <w:t>En l'occurrence, dans une partie "Résumé des faits pertinents", la recourante reprend l'état de fait retenu dans l'arrêt attaqué en le complétant, notamment sur la base du recours formé le 16 août 2019 par la contribuable devant le Tribunal administratif de première instance et, dans son raisonnement juridique, elle se fonde également sur des faits non constatés. En tant que les faits ainsi allégués ne ressortent pas de l'arrêt attaqué sans que la recourante ne s'en plaigne sous l'angle de l'arbitraire, il n'en sera pas tenu compte. Seuls les griefs suffisamment motivés en lien avec l'établissement des faits par la Cour de justice seront donc examinés (cf.</w:t>
      </w:r>
    </w:p>
    <w:p>
      <w:r>
        <w:t>infra consid 3).</w:t>
      </w:r>
    </w:p>
    <w:p>
      <w:r>
        <w:rPr>
          <w:b/>
        </w:rPr>
        <w:t>E. 3</w:t>
      </w:r>
    </w:p>
    <w:p>
      <w:r>
        <w:t>La recourante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l'occurrence, la recourante soutient que la Cour de justice a arbitrairement constaté que la procédure devant le Tribunal de première instance qui a abouti à l'ordonnance du 1er septembre 2017 portait sur la suppression de la pension alimentaire de la contribuable, sans préciser les autres objets de cette procédure. Sur la base de ce constat erroné, l'autorité précédente aurait retenu à tort que les frais d'avocat liés à la contribution d'entretien engendrés par cette procédure, qui s'élevaient à 22'231.54 fr., étaient déductibles à titre de frais d'acquisition du revenu. D'après l'Administration fédérale, il ressortirait des considérants et du dispositif de l'ordonnance précitée que le litige devant le Tribunal de première instance s'était essentiellement cristallisé autour de la garde des enfants, du déménagement des deux aînés à l'étranger auprès de leur père et de l'aménagement des relations personnelles des enfants du couple. Le maintien de la contribution d'entretien de la contribuable n'en était qu'une conséquence. Partant, la Cour de justice n'aurait pas été fondée à s'appuyer sur cette procédure pour admettre la déduction des frais d'avocat de la contribuable.</w:t>
      </w:r>
    </w:p>
    <w:p>
      <w:r>
        <w:t>En retenant que la procédure diligentée devant le Tribunal de première instance portait notamment sur la suppression de la pension alimentaire, la Cour de justice n'a pas fait preuve d'une grande précision dans l'établissement des faits. Cependant, au vu de la situation globale ressortant de l'état de fait, cela suffit à comprendre que la procédure initiée par l'époux de la contribuable s'inscrivait dans un litige de droit de la famille qui allait au-delà de la seule question de la suppression de la pension alimentaire qu'il lui versait. En conséquence, la Cour de justice n'a pas constaté les faits de manière manifestement inexacte sur ce point. Au demeurant, les compléments que la recourante souhaite faire opérer sont sans incidence sur l'issue du litige (cf.</w:t>
      </w:r>
    </w:p>
    <w:p>
      <w:r>
        <w:t>infra consid. 5 et 6).</w:t>
      </w:r>
    </w:p>
    <w:p>
      <w:r>
        <w:rPr>
          <w:b/>
        </w:rPr>
        <w:t>E. 3.3</w:t>
      </w:r>
    </w:p>
    <w:p>
      <w:r>
        <w:t>La recourante considère également que la Cour de justice s'est arbitrairement fondée sur les déclarations de l'avocat de la contribuable pour admettre qu'un certain pourcentage forfaitaire des notes d'honoraires se rapportait directement et spécifiquement aux activités liées à l'obtention des contributions d'entretien en cause. En effet, dans un courrier du 5 avril 2019, l'avocat de l'intéressée a dressé une liste des différentes notes d'honoraires établies, mettant en évidence la part de celles-ci en relation avec, respectivement, la garde des enfants, le droit de visite, les contributions d'entretien, la requête en séquestre et la contestation de la compétence des autorités espagnoles. En se référant aux notes d'honoraires et aux time-sheet annexés qui figurent au dossier, la recourante relève que les intitulés des prestations facturées sont très sommaires et font parfois état de prestations difficilement classables dans l'une des cinq rubriques précitées. Ainsi, la recourante souligne que, par exemple, certaines activités facturées concernaient la liquidation du régime matrimoniale, des modifications d'annexes à une convention prévoyant une liste d'objets et de bijoux, des contacts avec des détectives italien et allemand, notamment au sujet d'une villa sise à l'étranger, de même que des démarches auprès de la Commission du barreau genevois, d'autres liées à l'octroi d'allocations familiales ou encore à des discussions</w:t>
      </w:r>
    </w:p>
    <w:p>
      <w:r>
        <w:t>in situ avec la direction d'une école à l'étranger. Ignorant dans laquelle des cinq rubriques précitées ces prestations avaient été classées, la recourante considère que la Cour de justice ne pouvait reprendre tels quels les chiffres avancés par le conseil de la contribuable.</w:t>
      </w:r>
    </w:p>
    <w:p>
      <w:r>
        <w:rPr>
          <w:b/>
        </w:rPr>
        <w:t>E. 3.4</w:t>
      </w:r>
    </w:p>
    <w:p>
      <w:r>
        <w:t>Bien que les critiques de la recourante soulèvent un vrai problème concernant l'établissement des faits, il n'est pas nécessaire d'examiner plus en détail si la Cour de justice a versé dans l'arbitraire sur ce point. En effet, la rectification de l'état de fait serait sans incidence sur l'issue du litige (cf.</w:t>
      </w:r>
    </w:p>
    <w:p>
      <w:r>
        <w:t>infra consid. 5 et 6).</w:t>
      </w:r>
    </w:p>
    <w:p>
      <w:r>
        <w:rPr>
          <w:b/>
        </w:rPr>
        <w:t>E. 3.5</w:t>
      </w:r>
    </w:p>
    <w:p>
      <w:r>
        <w:t>Le Tribunal fédéral statuera donc exclusivement sur la base des faits retenus par la Cour de justice.</w:t>
      </w:r>
    </w:p>
    <w:p>
      <w:r>
        <w:rPr>
          <w:b/>
        </w:rPr>
        <w:t>E. 4</w:t>
      </w:r>
    </w:p>
    <w:p>
      <w:r>
        <w:t>La recourante soutient que le régime d'imposition exceptionnel des contributions d'entretien fondé sur les art. 23 let . f et 33 al. 1 let. c LIFD doit être interprété restrictivement, ce qui aurait pour conséquence que les frais d'acquisition de ce revenu ne seraient pas déductibles sur la base de l' art. 25 LIFD . Ce serait donc à tort que l'autorité précédente a admis la déductibilité, à titre de frais d'acquisition du revenu, des frais d'avocat de la contribuable en lien avec la procédure initiée en 2017 devant le Tribunal de première instance par son époux notamment dans le but de supprimer la pension qu'il lui versait, ainsi que ses frais d'avocat en lien avec la procédure de séquestre diligentée à l'encontre de son époux devant le Tribunal régional de l'Oberland bernois pour obtenir le paiement de contributions d'entretien dues.</w:t>
      </w:r>
    </w:p>
    <w:p>
      <w:r>
        <w:rPr>
          <w:b/>
        </w:rPr>
        <w:t>E. 5</w:t>
      </w:r>
    </w:p>
    <w:p>
      <w:r>
        <w:t>En premier lieu, il sied d'examiner la nature fiscale des contributions d'entretien, ainsi que le système d'imposition auquel elles sont assujetties.</w:t>
      </w:r>
    </w:p>
    <w:p>
      <w:r>
        <w:rPr>
          <w:b/>
        </w:rPr>
        <w:t>E. 5.1</w:t>
      </w:r>
    </w:p>
    <w:p>
      <w:r>
        <w:t>A teneur de l' art. 16 al. 1 LIFD , l'impôt sur le revenu a pour objet tous les revenus du contribuable, qu'ils soient uniques ou périodiques. Le revenu correspond à l'accroissement net du patrimoine d'un individu au cours d'une période donnée ( ATF 143 II 402 consid. 5.1 et 5.2; 139 II 363 consid. 2.1 et 2.2).</w:t>
      </w:r>
    </w:p>
    <w:p>
      <w:r>
        <w:rPr>
          <w:b/>
        </w:rPr>
        <w:t>E. 5.2</w:t>
      </w:r>
    </w:p>
    <w:p>
      <w:r>
        <w:t>S'agissant de l'impôt sur le revenu, la LIFD fixe comme principe que le contribuable ne peut déduire ni les frais pour son entretien et celui de sa famille ( art. 34 let. a LIFD ) ni les prestations versées en exécution d'une obligation d'entretien ou d'assistance fondée sur le droit de la famille ( art. 33 al. 1 let . c LIFD), tandis que ces prestations sont exonérées chez le bénéficiaire ( art. 24 let . e LIFD; cf. ATF 125 II 183 consid. 6.a). Cette réglementation part du principe selon lequel les flux d'argent ne sont pas appréhendés sous l'angle du droit fiscal dès lors qu'ils interviennent au sein de la communauté familiale (CHARLOTTE BAUMANN/YVES ROBERT, Déductibilité des frais d'avocats engendrés par un divorce, in Au carrefour des contributions : mélanges de droit fiscal en l'honneur de Monsieur le Juge Pascal Mollard, 2020, p. 518; SILVIA HUNZIKER/JSABELLE MAYER-KNOBEL, in Kommentar zum Schweizerischen Steuerrecht, Bundesgesetz über die direkte Bundessteuer, 3e éd. 2017, n° 23 ad art. 23 LIFD ). Partant, les prestations perçues par un contribuable en exécution d'une obligation d'entretien ou d'assistance fondée sur le droit de la famille ne sont, en principe, pas traitées comme des revenus sous l'angle du droit fiscal.</w:t>
      </w:r>
    </w:p>
    <w:p>
      <w:r>
        <w:rPr>
          <w:b/>
        </w:rPr>
        <w:t>E. 5.3</w:t>
      </w:r>
    </w:p>
    <w:p>
      <w:r>
        <w:t>En dérogation à ce qui précède, l' art. 23 let . f LIFD prévoit cependant que les pensions alimentaires obtenues pour lui-même par le contribuable divorcé ou séparé judiciairement ou de fait, ainsi que les contributions d'entretien obtenues par l'un des parents pour les enfants sur lesquels il a l'autorité parentale sont imposables à titre de revenu auprès de leur bénéficiaire. A teneur de l' art. 33 al. 1 let . c LIFD, ces mêmes contributions sont déductibles auprès du contribuable qui les verse. Le législateur a introduit avec la LIFD cette "réglementation inédite", car elle se conciliait mieux avec le principe de la capacité économique que la norme inverse qui figurait dans l'AIFD (Message concernant les lois fédérales sur l'harmonisation des impôts directs des cantons et des communes ainsi que sur l'impôt fédéral [Message sur l'harmonisation fiscale] du 25 mai 1983, FF 1983 III 174; cf. également ATF 125 II 183 consid. 6.b). D'après le principe d'imposition selon la capacité économique fixé à l' art. 127 al. 2 Cst. , toute personne doit contribuer à la couverture des dépenses publiques, compte tenu de sa situation personnelle et en proportion de ses moyens; la charge fiscale doit être adaptée à la substance économique à disposition du contribuable ( ATF 141 II 338 consid. 3.2; 136 II 88 consid. 5.2 et les références citées).</w:t>
      </w:r>
    </w:p>
    <w:p>
      <w:r>
        <w:rPr>
          <w:b/>
        </w:rPr>
        <w:t>E. 5.4</w:t>
      </w:r>
    </w:p>
    <w:p>
      <w:r>
        <w:t>Selon la jurisprudence, le régime exceptionnel de l' art. 33 al. 1 let . c LIFD doit être interprété de manière restrictive pour des raisons de systématique fiscale, le sens et le but de cette disposition étant d'ancrer dans les relations entre les ex-époux le principe de la concordance ou de la correspondance (</w:t>
      </w:r>
    </w:p>
    <w:p>
      <w:r>
        <w:t>Kongruenz- oder Korrespondenzprinzip ) (arrêt 2C_139/2019 du 18 décembre 2019 consid. 2.2; cf. également ATF 125 II 183 consid. 6.g), selon lequel la prestation d'entretien est déductible chez son débiteur parce qu'elle est, en principe, imposable chez son bénéficiaire ( ATF 133 II 305 consid. 4.2; arrêts 2C_544/2019 du 21 avril 2020 consid. 5.2; 2C_139/2019 du 18 décembre 2019 consid. 2.1.4).</w:t>
      </w:r>
    </w:p>
    <w:p>
      <w:r>
        <w:t>Ainsi, le régime dérogatoire des art. 23 let . f et 33 al. 1 let. c LIFD, qui doit être interprété de manière restrictive, a pour but de répartir la charge fiscale d'un revenu déjà acquis par le débirentier sur la base d'un lien économique et juridique spécifique qui subsiste entre les ex-époux et qui maintient, dans une certaine mesure, la communauté familiale préexistante. Les contributions d'entretien, imposables à ce titre, constituent dès lors des revenus particuliers qui se distinguent par leurs caractéristiques des autres revenus.</w:t>
      </w:r>
    </w:p>
    <w:p>
      <w:r>
        <w:rPr>
          <w:b/>
        </w:rPr>
        <w:t>E. 6</w:t>
      </w:r>
    </w:p>
    <w:p>
      <w:r>
        <w:t>Dans ce contexte, reste à examiner si les frais engagés par un contribuable dans le but d'obtenir une contribution d'entretien de son ex-conjoint en sa faveur ou celle de leurs enfants sont déductibles.</w:t>
      </w:r>
    </w:p>
    <w:p>
      <w:r>
        <w:rPr>
          <w:b/>
        </w:rPr>
        <w:t>E. 6.1</w:t>
      </w:r>
    </w:p>
    <w:p>
      <w:r>
        <w:t>A teneur de l' art. 25 LIFD , le revenu net se calcule en défalquant du total des revenus imposables les déductions générales et les frais mentionnés aux art. 26 à 33a LIFD. S'agissant des éléments admis en déduction, on distingue les déductions dites organiques (frais d'acquisition du revenu; art. 26 à 32 LIFD), les déductions générales (dites aussi anorganiques; art. 33 et 33a LIFD ), ainsi que les déductions sociales ( art. 35 LIFD ), quand bien même l' art. 25 LIFD ne mentionne pas cette dernière catégorie (cf. BAUMANN/ROBERT, op. cit., p. 511 ss; PETER LOCHER, Kommentar zum DBG, 1ère partie, 2e éd. 2019, n° 1 ad art. 25 LIFD ; YVES NOËL, in Commentaire romand de la LIFD, 2e éd. 2017, n° 5 et 6 ad art. 25 LIFD ; MARKUS REICH/SILVIA HUNZIKER, in Kommentar zum Schweizerischen Steuerrecht, Bundesgesetz über die direkte Bundessteuer, 3e éd. 2017, n° 1 ss ad art. 25 LIFD ). L' art. 25 LIFD ne mentionne pas les déductions autorisées sur les revenus qui tombent sous le coup de la clause générale de l' art. 16 al. 1 LIFD , ainsi que sur les revenus décrits à l' art. 23 LIFD . Cependant, l' art. 25 LIFD doit être compris comme une clause générale, qui permet la déduction des frais d'acquisition (soit des déductions organiques) pour les revenus pour lesquels une déduction n'est pas explicitement mentionnée aux articles 26 ss LIFD (arrêts 2C_1278/2012 du 14 octobre 2013 consid. 5.1; 2C_681/2008 / 2C_682/2008 du 12 décembre 2008 consid. 3.3; cf. également ARTHUR TEREKHOV, Steuerliche Abzugsfähigkeit von Rechtsvertretungs- und Gerichtskosten, in Jusletter du 2 août 2021, n° 3; LOCHER, op. cit., n° 2 ss ad art. 25 LIFD ; NOËL, op. cit., n° 8 ad art. 25 LIFD ; R EICH/HUNZIKER, op. cit., n° 11 ss ad art. 25 LIFD ; FELIX RICHNER/WALTER FREI/STEFAN KAUFMANN/HANS ULRICH MEUTER, Handkommentar zum DBG, 3e éd. 2016, n°4 ad art. 25 LIFD ).</w:t>
      </w:r>
    </w:p>
    <w:p>
      <w:r>
        <w:rPr>
          <w:b/>
        </w:rPr>
        <w:t>E. 6.2</w:t>
      </w:r>
    </w:p>
    <w:p>
      <w:r>
        <w:t>Sont des frais d'acquisition du revenu les frais que le contribuable ne peut éviter et qui sont essentiellement dus ou causés par la réalisation du revenu (cf. ATF 142 II 293 consid. 3.2; 124 II 29 consid. 3a; arrêts 2C_179/2019 du 2 octobre 2019 consid. 4.2; 2C_877/2019 du 7 mai 2019 consid. 4.2; 2C_1058/2017 du 5 février 2019 consid. 11.1), lequel doit être imposable (cf. arrêt 2C_534/2018 du 27 septembre 2019 consid. 3.6.3 et 3.8). Il y a lieu de vérifier dans le cadre d'un examen d'ensemble des circonstances concrètes l'existence d'un lien suffisamment étroit entre la dépense dont la déduction est demandée et le revenu imposable (cf. ATF 142 II 293 consid. 3.2; arrêts 2C_179/2019 du 2 octobre 2019 consid. 4.2; 2C_877/2019 du 7 mai 2019 consid. 4.2; 2C_1058/2017 du 5 février 2019 consid. 11.1). En effet, il doit s'agir d'une dépense qui présente un rapport direct et étroit avec le revenu imposable concerné. La doctrine parle de "qualifiziert enger Konnex zwischen den getätigten Ausgaben und den erzielten Einküften" (REICH/HUNZIKER, op. cit., n° 7 ad art. 25 LIFD ; MARKUS REICH/JULIA VON AH/STEPHANIE A. BRAWAND, in Kommentar zum Schweizerischen Steuerrecht, Bundesgesetz über die Harmonisierung der direkten Steuern der Kantone und Gemeinden, 3e éd. 2017, n° 8 ad art. 8 LHID ; BAUMANN/ROBERT, op. cit., p. 514; cf. également NOËL, op. cit., n° 10 ad art. 25 LIFD ; RICHNER/FREI/ KAUFMANN/MEUTER, op. cit., n° 7 ad art. 25 LIFD ).</w:t>
      </w:r>
    </w:p>
    <w:p>
      <w:r>
        <w:rPr>
          <w:b/>
        </w:rPr>
        <w:t>E. 6.3</w:t>
      </w:r>
    </w:p>
    <w:p>
      <w:r>
        <w:t>Sur le principe, la jurisprudence rendue en application de l' art. 25 LIFD admet que des frais d'avocat puissent constituer des frais d'acquisition du revenu déductibles (arrêts 2C_534/2018 du 27 septembre 2019 consid. 3.8; 2C_1058/2017 du 5 février 2019 consid. 11.1; 2C_415/2015 du 31 mars 2016 consid. 4; 2C_1278/2012 du 14 octobre 2013 consid. 5.1). Le Tribunal fédéral ne l'a cependant jamais reconnu en pratique, faute de lien de connexité suffisant entre les frais d'avocat invoqués et l'acquisition d'un revenu (cf. arrêts 2C_534/2018 du 27 septembre 2019 consid. 3.8; 2C_1058/2017 du 5 février 2019 consid. 11.1 à 11.3; 2C_1278/2012 du 14 octobre 2013, consid. 5).</w:t>
      </w:r>
    </w:p>
    <w:p>
      <w:r>
        <w:rPr>
          <w:b/>
        </w:rPr>
        <w:t>E. 6.4</w:t>
      </w:r>
    </w:p>
    <w:p>
      <w:r>
        <w:t>Le Tribunal fédéral n'a pas encore eu à trancher le point de savoir si la clause générale de l' art. 25 LIFD permettait de déduire, à titre de frais d'acquisition du revenu, les frais d'avocat engendrés par une procédure diligentée dans le but d'obtenir des contributions d'entretien.</w:t>
      </w:r>
    </w:p>
    <w:p>
      <w:r>
        <w:rPr>
          <w:b/>
        </w:rPr>
        <w:t>E. 6.5</w:t>
      </w:r>
    </w:p>
    <w:p>
      <w:r>
        <w:t>En l'occurrence, on ne saurait considérer, au vu de la jurisprudence restrictive du Tribunal fédéral (cf.</w:t>
      </w:r>
    </w:p>
    <w:p>
      <w:r>
        <w:t>supra consid. 6.3), que des frais d'avocat déboursés pour obtenir une contribution d'entretien puissent constituer des frais d'acquisition du revenu déductibles en application de l' art. 25 LIFD . Il ne faut pas perdre de vue que les procédures de droit matrimonial ont fréquemment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Dans de telles procédures, il est impossible de distinguer les frais afférents aux contributions d'entretien et ceux concernant des questions non pécuniaires (attribution du logement de famille, sort des enfants), respectivement des aspects pécuniaires qui ne sont pas appréhendés comme des revenus sous l'angle du droit fiscal (liquidation du régime matrimonial [ art. 24 let. a LIFD ], répartition des avoirs de prévoyance professionnelle [art. 22 ss de la loi fédérale du 17 décembre 1993 sur le libre passage dans la prévoyance professionnelle vieillesse, survivants et invalidité; LFLP; RS 831.42]). Rien ne justifie d'opérer une distinction et de traiter différemment sous l'angle de l' art. 25 LIFD les procédures de droit matrimonial au motif qu'elles se limitent aux pensions alimentaires et aux contributions d'entretien. De plus, admettre, dans de telles procédures, la déductibilité des frais d'acquisition d'une pension alimentaire ou d'une contribution d'entretien visée à l' art. 23 let . f LIFD aurait pour conséquence de relativiser le principe de concordance entre les deux ex-époux, puisque le créancier pourrait déduire ses frais d'avocats à titre de frais d'acquisition du revenu, mais pas le débiteur, l'activité déployée par son avocat n'ayant pas pour but de générer des revenus ou d'obtenir une augmentation de ceux-ci (arrêt 2C_534/2018 du 27 septembre 2019 consid. 3.8; cf. également</w:t>
      </w:r>
    </w:p>
    <w:p>
      <w:r>
        <w:t>supra consid. 6.2).</w:t>
      </w:r>
    </w:p>
    <w:p>
      <w:r>
        <w:t>Sur la base de ces éléments et compte tenu du sens et du but du régime exceptionnel des art. 23 let . f et 33 al. 1 let. c LIFD qui doit être interprété restrictivement, il convient de retenir que l' art. 25 LIFD ne permet pas de déduire les frais d'avocat déboursés pour obtenir des contributions d'entretien. Partant, les frais d'avocat engagés par la contribuable en lien avec la procédure initiée devant le Tribunal de première instance par son époux notamment dans le but de supprimer la pension qu'il lui versait, ainsi que ses frais d'avocat en lien avec la procédure de séquestre diligentée à l'encontre de son époux ne sont pas déductibles à titre de frais d'acquisition du revenu.</w:t>
      </w:r>
    </w:p>
    <w:p>
      <w:r>
        <w:rPr>
          <w:b/>
        </w:rPr>
        <w:t>E. 7</w:t>
      </w:r>
    </w:p>
    <w:p>
      <w:r>
        <w:t>Sur le vu de ce qui précède, le recours est admis. L'arrêt attaqué est réformé en ce sens que la déduction, à titre de frais d'acquisition du revenu, des honoraires d'avocat de l'intimée en lien avec des procédures judiciaires ayant trait aux contributions d'entretien que celle-ci a perçues de son époux pour elle-même et pour ses enfants est refusée s'agissant de l'IFD 2017.</w:t>
      </w:r>
    </w:p>
    <w:p>
      <w:r>
        <w:rPr>
          <w:b/>
        </w:rPr>
        <w:t>E. 8</w:t>
      </w:r>
    </w:p>
    <w:p>
      <w:r>
        <w:t>Au vu de l'issue du litige, les frais sont mis par moitié à la charge de l'intimée qui succombe ( art. 66 al. 1 LTF ), l'autre moitié étant mise à la charge de la République et canton de Genève dont l'intérêt patrimonial est en jeu et qui succombe dans l'exercice de ses attributions officielles ( art. 66 al. 1 et 4 LTF ). Il n'est pas alloué de dépens.</w:t>
      </w:r>
    </w:p>
    <w:p>
      <w:r>
        <w:t>La Cour de céans ne fait pas usage de la possibilité offerte par les art. 67 et 68 al. 5 LTF et renvoie la cause à la Cour de justice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