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2C_382/2011 vom 16. November 2011</w:t>
      </w:r>
    </w:p>
    <w:p>
      <w:r>
        <w:t>Bundesgericht, 2011-11-16, FR</w:t>
      </w:r>
    </w:p>
    <w:p>
      <w:r>
        <w:rPr>
          <w:b/>
        </w:rPr>
        <w:t xml:space="preserve">Quelle: </w:t>
      </w:r>
      <w:r>
        <w:t>https://mcp.opencaselaw.ch/entscheid/bger_2C_382_2011</w:t>
      </w:r>
    </w:p>
    <w:p>
      <w:r>
        <w:t>FR: TF 2C_382/2011 du 16 novembre 2011</w:t>
      </w:r>
    </w:p>
    <w:p>
      <w:r>
        <w:t>IT: TF 2C_382/2011 del 16 novembre 2011</w:t>
      </w:r>
    </w:p>
    <w:p>
      <w:pPr>
        <w:pStyle w:val="Heading2"/>
      </w:pPr>
      <w:r>
        <w:t>Erwägungen</w:t>
      </w:r>
    </w:p>
    <w:p>
      <w:r>
        <w:rPr>
          <w:b/>
        </w:rPr>
        <w:t>E. 1</w:t>
      </w:r>
    </w:p>
    <w:p>
      <w:r>
        <w:t>Comme la procédure de non-renouvellement (révocation) de l'autorisation de séjour du recourant a été initiée en 2008 et que la décision de refus du Service cantonal date du 9 janvier 2009, la présente cause est soumise à la loi fédérale du 16 décembre 2005 sur les étrangers, qui est entrée en vigueur le 1er janvier 2008 (RS 142.20; LEtr; cf. art. 126 al. 1 LEtr; arrêt 2C_759/2010 du 28 janvier 2011 consid. 1).</w:t>
      </w:r>
    </w:p>
    <w:p>
      <w:r>
        <w:rPr>
          <w:b/>
        </w:rPr>
        <w:t>E. 2</w:t>
      </w:r>
    </w:p>
    <w:p>
      <w:r>
        <w:t>Dans le même acte ( art. 119 al. 1 LTF ), le recourant a déposé à la fois un recours en matière de droit public et un recours constitutionnel subsidiaire.</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arrêt 2C_972/2010 du 24 mai 2011 consid. 1.1).</w:t>
      </w:r>
    </w:p>
    <w:p>
      <w:r>
        <w:t>En l'espèce, le recourant, qui est arrivé en Suisse en août 1991, fait ménage commun avec son épouse et leurs enfants titulaires d'une autorisation d'établissement et se prévaut de l' art. 8 CEDH au titre du droit au respect de la vie familiale. Il a ainsi en principe droit à une autorisation de séjour pour regroupement familial (art. 43 al. 1 LEtr). En pareilles circonstances, il convient donc d'admettre un droit, sous l'angle de l' art. 83 let . c ch. 2 LTF, lui permettant de former un recours en matière de droit public. La question de savoir si c'est ou non à juste titre que les juges cantonaux ont confirmé le refus du Service cantonal de renouveler son autorisation de séjour et le prononcé de son renvoi de Suisse, ressortit au fond et non à la recevabilité (cf. arrêts 2C_430/2011 du 11 octobre 2011 consid. 2; 2C_575/2009 du 1er juin 2010 consid. 2).</w:t>
      </w:r>
    </w:p>
    <w:p>
      <w:r>
        <w:rPr>
          <w:b/>
        </w:rPr>
        <w:t>E. 2.2</w:t>
      </w:r>
    </w:p>
    <w:p>
      <w:r>
        <w:t>Pour le surplus, l'arrêt attaqué est une décision finale ( art. 90 LTF ), rendue en dernière instance cantonale par un tribunal supérieur ( art. 86 al. 1 let . d et al. 2 LTF). Déposé en temps utile compte tenu des féries (art. 45 al. 1, 46 al. 1 let. a et 100 al. 1 LTF) et dans les formes requises ( art. 42 LTF ) par le destinataire de l'arrêt attaqué qui a qualité pour recourir au sens de l' art. 89 al. 1 LTF , le recours en matière de droit public est recevable, ce qui entraîne l'irrecevabilité du recours constitutionnel subsidiaire (art. 113 a contrario LTF).</w:t>
      </w:r>
    </w:p>
    <w:p>
      <w:r>
        <w:rPr>
          <w:b/>
        </w:rPr>
        <w:t>E. 3</w:t>
      </w:r>
    </w:p>
    <w:p>
      <w:r>
        <w:t>Dans un grief d'ordre formel, le recourant se plaint d'une violation de son droit d'être entendu garanti par l' art. 29 al. 2 Cst. Il reproche au Tribunal cantonal de ne pas l'avoir informé de l'absence de débats, ni d'avoir motivé une telle décision, alors que, dans son recours du 10 février 2009 auprès du Tribunal cantonal, la tenue de débats avait été explicitement requise sur la base de l'art. 91 du Code fribourgeois de procédure et de juridiction administrative du 23 mai 1991 (CPJA/FR; RS/FR 150.1). Se fondant sur l'arrêt 9C_402/2010 du 21 février 2011 (consid. 2.1), qui traite de l' art. 30 al. 3 Cst. , le recourant estime aussi que les juges cantonaux ne pouvaient pas sans motif valable renoncer à organiser des débats publics.</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 ATF 135 I 279 consid. 2.6.1 p. 285; 127 V 431 consid. 3d/aa p. 437). Ce moyen doit par conséquent être examiné en premier lieu ( ATF 124 I 49 consid. 1 p. 50) et avec un plein pouvoir d'examen ( ATF 127 III 193 consid. 3 p. 194).</w:t>
      </w:r>
    </w:p>
    <w:p>
      <w:r>
        <w:rPr>
          <w:b/>
        </w:rPr>
        <w:t>E. 3.2</w:t>
      </w:r>
    </w:p>
    <w:p>
      <w:r>
        <w:t>Le droit d'être entendu comprend notamment l'obligation pour l'autorité de motiver sa décision, afin que l'intéressé puisse la comprendre, l'attaquer utilement s'il y a lieu et que l'autorité de recours puisse exercer son contrôle ( ATF 135 V 65 consid. 2.6 p. 73; 134 I 83 consid. 4.1 p. 88).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136 I 229 consid. 5.2 p. 236; 134 I 83 consid. 4.1 p. 88).</w:t>
      </w:r>
    </w:p>
    <w:p>
      <w:r>
        <w:rPr>
          <w:b/>
        </w:rPr>
        <w:t>E. 3.3.1</w:t>
      </w:r>
    </w:p>
    <w:p>
      <w:r>
        <w:t>Les garanties minimales en matière de droit d'être entendu découlant de l' art. 29 al. 2 Cst. ne comprennent en principe pas le droit d'être entendu oralement ( ATF 134 I 140 consid. 5.3 p. 148; 130 II 425 consid. 2.1 p. 428; arrêt 2C_276/2011 du 10 octobre 2011 consid. 2.1, non publié au recueil officiel). Le droit cantonal peut toutefois, selon les cas, offrir une protection plus étendue aux justiciables (cf. ATF 135 I 91 consid. 2.4.2.1 p. 96 a contrario; arrêt 2D_32/2010 du 8 octobre 2010 consid. 3.1).</w:t>
      </w:r>
    </w:p>
    <w:p>
      <w:r>
        <w:rPr>
          <w:b/>
        </w:rPr>
        <w:t>E. 3.3.2</w:t>
      </w:r>
    </w:p>
    <w:p>
      <w:r>
        <w:t>A teneur de l' art. 30 al. 3 Cst. , dont le recourant se prévaut en se référant expressément à l'arrêt 9C_402/2010 du 21 février 2011 (consid. 2.1), l'audience et le prononcé du jugement sont publics, la loi pouvant prévoir des exceptions. Cette disposition constitutionnelle n'offre pas au justiciable le droit à une audience dans toutes les causes soumises à un contrôle judiciaire en vertu de l' art. 30 al. 1 Cst. ; son alinéa 3 se limite à garantir que, lorsqu'il y a lieu de tenir une audience, celle-ci se déroule publiquement, sauf exceptions prévues par la loi. Un droit comme tel à des débats publics oraux n'existe, en vertu des garanties constitutionnelles de procédure, que pour les causes bénéficiant de la protection de l' art. 6 par. 1 CEDH ou lorsque les règles de procédure le prévoient ou encore lorsque sa nécessité découle des exigences du droit à la preuve (cf. ATF 128 I 288 consid. 2 p. 290; arrêt 2C_276/2011 du 10 octobre 2011 consid. 2.1, non destiné à la publication).</w:t>
      </w:r>
    </w:p>
    <w:p>
      <w:r>
        <w:t>L'obligation d'organiser des débats publics suppose une demande formulée de manière claire et indiscutable. Une requête de preuve (demande tendant à la comparution personnelle, à l'interrogatoire des parties, à l'audition de témoins ou à une inspection locale) ne suffit pas à fonder une telle obligation. Saisi d'une demande tendant à la mise en oeuvre de débats publics, le juge cantonal doit en principe y donner suite. Il peut cependant s'abstenir dans les cas prévus par l'art. 6 par. 1 seconde phrase CEDH, lorsque la demande est abusive (chicanière ou dilatoire), lorsqu'il apparaît clairement que le recours est infondé, irrecevable ou, au contraire, manifestement bien fondé ou lorsque l'objet du litige porte sur des questions hautement techniques (arrêt 9C_402/2010 du 21 février 2011 consid. 2.1).</w:t>
      </w:r>
    </w:p>
    <w:p>
      <w:r>
        <w:rPr>
          <w:b/>
        </w:rPr>
        <w:t>E. 3.3.3</w:t>
      </w:r>
    </w:p>
    <w:p>
      <w:r>
        <w:t>Une décision relative au séjour d'un étranger dans un pays ou à son expulsion ne concerne ni un droit de caractère civil, ni une accusation en matière pénale au sens de l' art. 6 par. 1 CEDH (arrêt de la Cour européenne des droits de l'Homme Mamatkoulov et Askarov c. Turquie [GC], du 4 février 2005, Rec. 2005-I, par. 82 s.; arrêt 2D_30/2011 du 22 juin 2011 consid. 3.1), de sorte qu'aucun droit procédural ne peut être déduit de cette disposition conventionnelle en l'occurrence.</w:t>
      </w:r>
    </w:p>
    <w:p>
      <w:r>
        <w:rPr>
          <w:b/>
        </w:rPr>
        <w:t>E. 3.3.4</w:t>
      </w:r>
    </w:p>
    <w:p>
      <w:r>
        <w:t>Selon l'art. 91 al. 1 CPJA/FR, "si les parties le demandent ou si le règlement de l'affaire le requiert, le Tribunal cantonal et les commissions de recours qui statuent en dernière instance cantonale ordonnent des débats". Ceux-ci sont en principe publics (al. 2). Il découle de la formulation de l'art. 91 al. 1 CPJA/FR que les parties se voient, de par le droit de procédure cantonal, conférer un véritable droit à la tenue de débats publics devant le Tribunal cantonal ("si les parties le demandent") même dans les causes ne relevant pas de l' art. 6 par. 1 CEDH , et que le Tribunal cantonal doit en principe y donner suite ("ordonnent") sans que les parties ne soient tenues de motiver leur requête.</w:t>
      </w:r>
    </w:p>
    <w:p>
      <w:r>
        <w:rPr>
          <w:b/>
        </w:rPr>
        <w:t>E. 3.4</w:t>
      </w:r>
    </w:p>
    <w:p>
      <w:r>
        <w:t>En l'espèce, le recourant a, au chiffre 4 des conclusions prises dans son recours auprès du Tribunal cantonal du 10 février 2009, expressément requis la tenue de débats. La formulation "Des débats seront ordonnés" est dénuée de toute ambiguïté. L'arrêt querellé ne contient aucun développement au sujet de cette conclusion ou de la raison pour laquelle les juges cantonaux auraient décidé de ne pas y donner suite, en violation des exigences de motivation découlant de l' art. 29 al. 2 Cst.</w:t>
      </w:r>
    </w:p>
    <w:p>
      <w:r>
        <w:t>Le défaut de tenue de débats devant le Tribunal cantonal est d'autant moins compréhensible que le droit cantonal instaure le principe de la tenue de tels débats. Au demeurant, il n'est pas possible de conclure, objectivement, à l'existence de circonstances particulières propres à entraîner une dérogation à l'art. 91 al. 1 CPJA/FR (cf., mutatis mutandis, arrêt 2D_32/2010 du 8 octobre 2010 consid. 3.3). Du reste, le Tribunal cantonal admet dans ses observations du 19 août 2011 que c'est à tort que de tels débats n'ont pas été organisés.</w:t>
      </w:r>
    </w:p>
    <w:p>
      <w:r>
        <w:t>Il découle de ce qui précède que l'omission par les juges cantonaux de se prononcer sur la requête du recourant et d'organiser des débats en application de l'art. 91 al. 1 CPJA/FR a violé le droit d'être entendu de ce dernier.</w:t>
      </w:r>
    </w:p>
    <w:p>
      <w:r>
        <w:rPr>
          <w:b/>
        </w:rPr>
        <w:t>E. 3.5</w:t>
      </w:r>
    </w:p>
    <w:p>
      <w:r>
        <w:t>La violation du droit d'être entendu précitée ne peut plus être guérie en instance fédérale, car la tenue de débats devant le Tribunal fédéral revêt un caractère exceptionnel, s'effectue selon les cas et conditions prévus par la loi (cf. art. 57 ss LTF ), et ne peut être exigée par les parties (cf. arrêts 2C_665/2010 du 24 mai 2011 consid. 7; 2C_844/2009 du 22 novembre 2010 consid. 3.2.3, non publié aux ATF 137 II 40 , mais in: Pra 2011 n° 73 p. 520).</w:t>
      </w:r>
    </w:p>
    <w:p>
      <w:r>
        <w:rPr>
          <w:b/>
        </w:rPr>
        <w:t>E. 4</w:t>
      </w:r>
    </w:p>
    <w:p>
      <w:r>
        <w:t>Dans ces circonstances, le recours en matière de droit public doit être admis quant à la conclusion plus subsidiaire formulée par le recourant et la décision entreprise annulée. L'arrêt attaqué étant annulé pour des motifs formels, il n'y a pas lieu d'examiner le bien-fondé des griefs matériels figurant dans le recours. La cause sera renvoyée à l'autorité précédente pour qu'elle entre en matière sur la requête du recourant tendant à l'organisation de débats, qu'elle y procède, comme elle l'a elle-même annoncé, en application de l'art. 91 al. 1 CPJA/FR et rende une nouvelle décision (cf. art. 107 al. 2 LTF ). Compte tenu de l'issue du litige, il ne sera pas perçu de frais ( art. 66 al. 4 LTF ). En revanche, le canton de Fribourg versera des dépens au recourant, qui seront toutefois réduits, dès lors qu'il n'obtient gain de cause que s'agissant du recours en matière de droit public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