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381/2024 vom 27. März 2025</w:t>
      </w:r>
    </w:p>
    <w:p>
      <w:r>
        <w:t>Bundesgericht, 2025-03-27, DE</w:t>
      </w:r>
    </w:p>
    <w:p>
      <w:r>
        <w:rPr>
          <w:b/>
        </w:rPr>
        <w:t xml:space="preserve">Quelle: </w:t>
      </w:r>
      <w:r>
        <w:t>https://mcp.opencaselaw.ch/entscheid/bger_2C_381_2024</w:t>
      </w:r>
    </w:p>
    <w:p>
      <w:r>
        <w:t>FR: TF 2C 381/2024 du 27 mars 2025</w:t>
      </w:r>
    </w:p>
    <w:p>
      <w:r>
        <w:t>IT: TF 2C 381/2024 del 27 marzo 2025</w:t>
      </w:r>
    </w:p>
    <w:p>
      <w:pPr>
        <w:pStyle w:val="Heading2"/>
      </w:pPr>
      <w:r>
        <w:t>Regeste</w:t>
      </w:r>
    </w:p>
    <w:p>
      <w:r>
        <w:t>Aufenthaltsbewilligung; Wiedererwägungsgesuch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auf sein (Wiedererwägungs-) Gesuch vom 7. September 2021 sei einzutreten,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sich der Beschwerdeführer infolge der Auflösung der eingetragenen Partnerschaft im August 2020 sowie aufgrund seiner (sich angeblich verschlechternden) gesundheitlichen Situation in vertretbarer Weise auf einen in Art. 50 Abs. 1 lit. b und Abs. 2 AIG (SR 142.20) geregelten, nachehelichen Aufenthaltsanspruch wegen wichtiger persönlicher Gründe (Härtefall) beruft (vgl. auch Urteile 2C_679/2022 vom 5. September 2023 E. 1.2; 2C_125/2021 vom 17. August 2021 E. 1; 2C_150/2020 vom 7. April 2020 E. 4.1). Ob die Voraussetzungen des Bewilligungsanspruchs vorliegen, ist indes nicht Gegenstand der Eintretensfrage, sondern der materiellen Beurteilung (vgl. BGE 147 I 268 E. 1.2.7 ; 139 I 330 E. 1.1; 136 II 177 E. 1.1).</w:t>
      </w:r>
    </w:p>
    <w:p>
      <w:r>
        <w:rPr>
          <w:b/>
        </w:rPr>
        <w:t>E. 1.3</w:t>
      </w:r>
    </w:p>
    <w:p>
      <w:r>
        <w:t>Auf die Beschwerde in öffentlich-rechtlichen Angelegenheiten ist einzutreten, was die erhobene subsidiäre Verfassungsbeschwerde ausschliesst ( Art. 113 BGG ). Auf Letztere ist demzufolge nicht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Der Beschwerdeführer beanstandet die vorinstanzliche Beurteilung, der zufolge die Einwohnergemeinde mit Verfügung vom 17. August 2022 zu Recht nicht auf das Wiedererwägungsgesuch des Beschwerdeführers vom 7. September 2021 eingetreten sei. Die vorinstanzliche Bestätigung des Nichteintretensentscheids verletze Art. 29 BV und verstosse gegen das Willkürverbot von Art. 9 BV .</w:t>
      </w:r>
    </w:p>
    <w:p>
      <w:r>
        <w:rPr>
          <w:b/>
        </w:rPr>
        <w:t>E. 3.1</w:t>
      </w:r>
    </w:p>
    <w:p>
      <w:r>
        <w:t>Der Beschwerdeführer macht geltend, er habe einen Anspruch auf Wiedererwägung. Zwar sei der Widerruf seiner Aufenthaltsbewilligung mit Verfügung vom 18. Dezember 2020 in Rechtskraft erwachsen. Er habe aber mittels neuen fachärztlichen Attesten datierend vom 2. Februar 2021, 11. Februar 2021, 31. Mai 2021, 8. Juli 2021, 23. März 2022 und 25. Juli 2022 mit Blick auf seine Gesundheit neue Umstände dargelegt, die eine Wiedererwägung der Verfügung vom 18. Dezember 2020 aufdrängten. Aus den Attesten ergebe sich, dass er nicht in der Lage sei, die Schweiz zu verlassen. Dem Beschwerdeführer sei die Diagnose der posttraumatischen Belastungsstörung im Zeitpunkt der Verfügung vom 18. Dezember 2020 noch nicht bekannt gewesen. Es liege eine geänderte Sachlage vor. Die Behandlungsmöglichkeiten dieser psychischen Erkrankung in Kuba sei bisher nicht näher abgeklärt worden.</w:t>
      </w:r>
    </w:p>
    <w:p>
      <w:r>
        <w:rPr>
          <w:b/>
        </w:rPr>
        <w:t>E. 3.2</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2C_714/2022 vom 11. Oktober 2023 E. 3.3; 2C_679/2022 vom 5. September 2023 E. 3.3; 2C_85/2022 vom 24. Mai 2022 E. 4.2; 2C_885/2020 vom 1. Dezember 2020 E. 4.2).</w:t>
      </w:r>
    </w:p>
    <w:p>
      <w:r>
        <w:rPr>
          <w:b/>
        </w:rPr>
        <w:t>E. 3.3</w:t>
      </w:r>
    </w:p>
    <w:p>
      <w:r>
        <w:t>Vor Bundesgericht ist umstritten, ob sich der Gesundheitszustand des Beschwerdeführers seit dem 18. Dezember 2020 derart verändert hat, sodass es sich rechtfertigt, die Beurteilung in der rechtskräftigen Verfügung vom 18. Dezember 2020 zu überprüfen. Die Veränderung des Gesundheitszustands betrifft eine Tatfrage (vgl. E. 3.3.1 f. hiernach), während die Beurteilung, ob in der festgestellten Veränderung rechtserhebliche, neue Umstände zu erkennen sind, eine Rechtsfrage betrifft (vgl. E. 3.4 hiernach).</w:t>
      </w:r>
    </w:p>
    <w:p>
      <w:r>
        <w:rPr>
          <w:b/>
        </w:rPr>
        <w:t>E. 3.3.1</w:t>
      </w:r>
    </w:p>
    <w:p>
      <w:r>
        <w:t>Die Vorinstanz stellt fest, der Beschwerdeführer sei im März 2020 mittels fürsorgerischer Unterbringung in die Universitären Psychiatrischen Dienste D.________ eingewiesen worden, wo er sich vom 19. bis 24. März 2020 einer stationären Behandlung unterzogen habe. Im Austrittsbericht vom 1. April 2020 seien die Diagnosen "Psychische und Verhaltensstörungen durch andere Stimulanzien: Psychotische Störung" und "asymptomatische HIV-Infektion" gestellt worden. Zudem habe er sich vom 15. Januar 2021 bis 1. Februar 2021 im Ambulatorium B.________ in U.________ und vom 15. März 2021 bis 8. Juli 2021 in der Psychiatrischen Poliklinik C.________ in ambulanter Behandlung befunden, wobei die Behandlung in der Psychiatrischen Poliklinik C.________ aus insgesamt drei Konsultationen bestanden habe. In der darauffolgenden Zeit bis heute seien zwei weitere stationäre Aufenthalte in den Universitären Psychiatrischen Dienste D.________ vom 4. bis 7. März 2022 und in der Privatklinik E.________ von 21. Juni 2022 bis 22. Juli 2022 aktenkundig. Im Austrittsbericht der Universitären Psychiatrischen Dienste D.________ vom 23. März 2022 seien (erneut) die Diagnose "Psychische und Verhaltensstörungen durch andere Stimulanzien (CrystalMETH) " gestellt und der "Verdacht auf Posttraumatische Belastungsstörung" geäussert worden. Unter Medikation wurde im Bericht einzig das antiretrovirale Medikament Biktarvy erwähnt, welches der Beschwerdeführer bereits seit Jahren wegen seiner HIV-Infektion einnehme. Im Austrittsbericht der Privatklinik E._______ vom 25. Juli 2022 sei die Diagnose "Psychische und Verhaltensstörungen durch andere Stimulanzien" bestätigt und erstmals die Diagnose "Posttraumatische Belastungsstörung" gestellt worden. Weiter sei festgehalten worden, der Beschwerdeführer sei "in stabilem psychischen Zustand, klar und glaubhaft von Eigen- und Fremdgefährdung distanziert" aus der Klinik ausgetreten. Eine Psychopharmakotherapie sei vom Patienten nicht gewünscht und sei aus Sicht der Klinik nicht zwingend erforderlich. Die Medikation habe beim Austritt weiterhin aus dem antiretroviralen Medikament Biktarvy sowie einem Protonenpumpenhemmer bestanden. Die Vorinstanz hält fest, dass seither keine stationäre Behandlung mehr dokumentiert sei und auch nicht aktenkundig sei, dass sich der Beschwerdeführer aktuell in psychiatrischer Behandlung befindet (vgl. E. 3.3 des angefochtenen Urteils).</w:t>
      </w:r>
    </w:p>
    <w:p>
      <w:r>
        <w:rPr>
          <w:b/>
        </w:rPr>
        <w:t>E. 3.3.2</w:t>
      </w:r>
    </w:p>
    <w:p>
      <w:r>
        <w:t>Aus der vorinstanzlichen Sachverhaltsermittlung ergibt sich, dass der Beschwerdeführer bereits im letztmaligen Beurteilungszeitpunkt, der für die Verfügung vom 18. Dezember 2020 massgebend war, gesundheitliche Probleme hatte, die unter anderem einen stationären Aufenthalt im März 2020 erforderten. Der Beschwerdeführer bringt gegen diese Feststellung nichts Gegenteiliges vor, das den Begründungsanforderungen von Art. 106 Abs. 2 BGG genügen würde. Er legt auch nicht hinreichend dar, dass seine gesundheitliche Verfassung keinen Eingang in die Beurteilung im Rahmen der Verfügung vom 18. Dezember 2020 gefunden habe. Zwar führt der Beschwerdeführer zutreffend aus, dass die von ihm angeführten fachärztlichen Atteste nach der Verfügung vom 18. Dezember 2020 erstellt worden seien. Damit zeigt der Beschwerdeführer indes nicht auf, dass die Vorinstanz den massgebenden Sachverhalt offensichtlich unrichtig festgestellt hat. Wie sich aus dem im angefochtenen Urteil erläuterten Sachverhalt ergibt, hat die Vorinstanz die vom Beschwerdeführer angeführten Atteste und Berichte vielmehr eingehend berücksichtigt (vgl. E. 3.3.1 hiervor). Im Übrigen weist auch die Vorinstanz darauf hin, dass die Diagnose der posttraumatischen Belastungsstörung im Austrittsbericht vom 25. Juli 2022 das erste Mal bestätigt worden sei. Was der Beschwerdeführer gegen die vorinstanzliche Sachverhaltsermittlung im Übrigen vorträgt, erschöpft sich im Wesentlichen in einer ausführlichen Gegendarstellung respektive Darstellung seiner eigenen Sichtweise. Damit gelingt es ihm nicht, die vorinstanzliche Sachverhaltsermittlung als unhaltbar erscheinen zu lassen (vgl. Art. 106 Abs. 2 BGG ). Damit ist die vorinstanzliche Sachverhaltsermittlung für das Bundesgericht verbindlich (vgl. Art. 105 Abs. 1 BGG ).</w:t>
      </w:r>
    </w:p>
    <w:p>
      <w:r>
        <w:rPr>
          <w:b/>
        </w:rPr>
        <w:t>E. 3.4</w:t>
      </w:r>
    </w:p>
    <w:p>
      <w:r>
        <w:t>In rechtlicher Hinsicht erwägt die Vorinstanz zu Recht, dass sich aus den aktenkundigen Berichten sowie aus den vom Beschwerdeführer angeführten Attesten keine Verschlechterung des Gesundheitszustands ergibt, sodass auf rechtserhebliche neue Umstände geschlossen werden müsste. Zwar wurde im Juli 2022 erstmals die Diagnose der posttraumatischen Belastungsstörung gestellt. Darin könnte grundsätzlich eine neue Entwicklung erkannt werden. Allerdings ergibt sich aus demselben Bericht, wie die Vorinstanz unbestrittenermassen festhält, der Beschwerdeführer sei "in stabilem psychischen Zustand, klar und glaubhaft von Eigen- und Fremdgefährdung distanziert" aus der Klinik ausgetreten. Eine Verschlechterung des Gesundheitszustands ist darin nicht zu erkennen. Auch das Vorbringen, die Behandlungsmöglichkeiten der posttraumatischen Belastungsstörung in Kuba sei bisher nicht näher abgeklärt worden, vermag keinen neuen Umstand zu begründen, da eine Therapie vom Beschwerdeführer nicht gewünscht und aus Sicht der Klinik nicht erforderlich sei (vgl. E. 3.3 des angefochtenen Urteils mit Hinweis auf den Bericht vom 25. Juli 2022). Entgegen der Auffassung des Beschwerdeführers ergibt sich daraus somit auch kein neuer Abklärungsbedarf. Dem Beschwerdeführer gelingt es insgesamt nicht, aufzuzeigen, dass sich die tatsächlichen Verhältnisse seit der Verfügung vom 18. Dezember 2020 entscheidend verändert haben. Daran vermögen auch die Ausführungen des Beschwerdeführers zu den wirtschaftlichen Aussichten im Heimatland nichts zu ändern. Entsprechend ist es nicht zu beanstanden, dass die Vorinstanz das Nichteintreten auf das Wiedererwägungsgesuch des Beschwerdeführers vom 7. September 2021 bestätigt hat.</w:t>
      </w:r>
    </w:p>
    <w:p>
      <w:r>
        <w:rPr>
          <w:b/>
        </w:rPr>
        <w:t>E. 4</w:t>
      </w:r>
    </w:p>
    <w:p>
      <w:r>
        <w:t>Im Ergebnis erweist sich die Beschwerde in öffentlich-rechtlichen Angelegenheiten als unbegründet, weshalb sie abzuweisen ist. Auf die subsidiäre Verfassungsbeschwerde ist nicht einzutreten. Der Beschwerdeführer beantragt für das bundesgerichtliche Verfahren die Gewährung der unentgeltlichen Rechtspflege unter Verbeiständung durch Rechtsanwalt Jan Bächli. Das Gesuch um unentgeltliche Rechtspflege ist gutzuheissen, da die finanzielle Bedürftigkeit ausgewiesen ist und das Rechtsmittel angesichts der gesundheitlichen Situation des Beschwerdeführers nicht geradezu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