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379/2017 vom 4. Mai 2017</w:t>
      </w:r>
    </w:p>
    <w:p>
      <w:r>
        <w:t>Bundesgericht, 2017-05-04, IT</w:t>
      </w:r>
    </w:p>
    <w:p>
      <w:r>
        <w:rPr>
          <w:b/>
        </w:rPr>
        <w:t xml:space="preserve">Quelle: </w:t>
      </w:r>
      <w:r>
        <w:t>https://mcp.opencaselaw.ch/entscheid/bger_2C_379_2017</w:t>
      </w:r>
    </w:p>
    <w:p>
      <w:r>
        <w:t>FR: TF 2C 379/2017 du 4 mai 2017</w:t>
      </w:r>
    </w:p>
    <w:p>
      <w:r>
        <w:t>IT: TF 2C 379/2017 del 4 maggio 2017</w:t>
      </w:r>
    </w:p>
    <w:p>
      <w:pPr>
        <w:pStyle w:val="Heading2"/>
      </w:pPr>
      <w:r>
        <w:t>Regeste</w:t>
      </w:r>
    </w:p>
    <w:p>
      <w:r>
        <w:t>Permesso di dimora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</w:t>
      </w:r>
    </w:p>
    <w:p>
      <w:r>
        <w:rPr>
          <w:b/>
        </w:rPr>
        <w:t>E. 1.2</w:t>
      </w:r>
    </w:p>
    <w:p>
      <w:r>
        <w:t>Nel caso specifico, l'insorgente non pretende affatto di vantare un diritto a soggiornare in Svizzera: né in virtù della legislazione interna, né in virtù di un trattato internazionale. Ritenuto che il gravame non si pronuncia sull'art. 83 lett. c n. 2 LTF e che un diritto al soggiorno non appare nemmeno immediatamente dato, la via del ricorso ordinario in materia di diritto pubblico è quindi esclusa.</w:t>
      </w:r>
    </w:p>
    <w:p>
      <w:r>
        <w:rPr>
          <w:b/>
        </w:rPr>
        <w:t>E. 1.3</w:t>
      </w:r>
    </w:p>
    <w:p>
      <w:r>
        <w:t>Siccome l'impugnativa non contiene nessuna denuncia della violazione di un diritto fondamentale che sia conforme all'art. 106 cpv. 2 in relazione con l' art. 117 LTF , esclusa è però pure la via del ricorso sussidiario in materia costituzionale (sentenza 2C_541/2014 del 4 giugno 2014 consid. 3).</w:t>
      </w:r>
    </w:p>
    <w:p>
      <w:r>
        <w:rPr>
          <w:b/>
        </w:rPr>
        <w:t>E. 2.1</w:t>
      </w:r>
    </w:p>
    <w:p>
      <w:r>
        <w:t>Per quanto precede, il gravame è manifestamente inammissibile e va deciso secondo la procedura semplificata prevista dall' art. 108 LTF .</w:t>
      </w:r>
    </w:p>
    <w:p>
      <w:r>
        <w:rPr>
          <w:b/>
        </w:rPr>
        <w:t>E. 2.2</w:t>
      </w:r>
    </w:p>
    <w:p>
      <w:r>
        <w:t>L'istanza di assistenza giudiziaria non può essere accolta in quanto, così come redatto, il ricorso doveva apparire sin dall'inizio privo di probabilità di successo ( art. 64 cpv. 1 LTF ). Viste le particolarità della fattispecie, il Tribunale federale rinuncia comunque a prelevare spese ( art. 66 cpv. 1 LTF ).</w:t>
      </w:r>
    </w:p>
    <w:p>
      <w:r>
        <w:rPr>
          <w:b/>
        </w:rPr>
        <w:t>E. 2.3</w:t>
      </w:r>
    </w:p>
    <w:p>
      <w:r>
        <w:t>Con l'emanazione del presente giudizio, la richiesta di concessione dell'effetto sospensivo diviene priva d'oggetto.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