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377/2013 vom 7. Mai 2013</w:t>
      </w:r>
    </w:p>
    <w:p>
      <w:r>
        <w:t>Bundesgericht, 2013-05-07, FR</w:t>
      </w:r>
    </w:p>
    <w:p>
      <w:r>
        <w:rPr>
          <w:b/>
        </w:rPr>
        <w:t xml:space="preserve">Quelle: </w:t>
      </w:r>
      <w:r>
        <w:t>https://mcp.opencaselaw.ch/entscheid/bger_2C_377_2013</w:t>
      </w:r>
    </w:p>
    <w:p>
      <w:r>
        <w:t>FR: TF 2C 377/2013 du 7 mai 2013</w:t>
      </w:r>
    </w:p>
    <w:p>
      <w:r>
        <w:t>IT: TF 2C 377/2013 del 7 maggio 2013</w:t>
      </w:r>
    </w:p>
    <w:p>
      <w:pPr>
        <w:pStyle w:val="Heading2"/>
      </w:pPr>
      <w:r>
        <w:t>Regeste</w:t>
      </w:r>
    </w:p>
    <w:p>
      <w:r>
        <w:t>Autorisation de séjour | Droit de cité et droit des étrangers</w:t>
      </w:r>
    </w:p>
    <w:p>
      <w:pPr>
        <w:pStyle w:val="Heading2"/>
      </w:pPr>
      <w:r>
        <w:t>Erwägungen</w:t>
      </w:r>
    </w:p>
    <w:p>
      <w:r>
        <w:rPr>
          <w:b/>
        </w:rPr>
        <w:t>E. 1</w:t>
      </w:r>
    </w:p>
    <w:p>
      <w:r>
        <w:t>Par arrêt du 15 mars 2013, le Tribunal cantonal du canton de Vaud a rejeté le recours de X.________, ressortissante du Cameroun, née en 1994, dont l'adoption simple par sa grand-mère de nationalité suisse a été reconnue par l'Etat civil du canton de Berne, contre la décision rendue le 7 novembre 2012 refusant de lui délivrer une quelconque autorisation de séjour et ordonnant son renvoi. L'adoption simple ne lui conférait aucun droit tiré de l'art. 42 LEtr et les conditions de l'art. 30 al. 1 let. b et c LEtr n'étaient pas réunies d'autant moins que son séjour depuis janvier 2008 était illégal et qu'elle était aujourd'hui majeure.</w:t>
      </w:r>
    </w:p>
    <w:p>
      <w:r>
        <w:rPr>
          <w:b/>
        </w:rPr>
        <w:t>E. 2</w:t>
      </w:r>
    </w:p>
    <w:p>
      <w:r>
        <w:t>Par mémoire de recours reçu le 29 avril 2013, X.________ demande au Tribunal fédéral de lui délivrer une autorisation de séjour fondée su les art. 8 CEDH , 31 ou 27 LEtr, de renoncer à percevoir des frais de justice et d'accorder l'effet suspensif à son recours.</w:t>
      </w:r>
    </w:p>
    <w:p>
      <w:r>
        <w:rPr>
          <w:b/>
        </w:rPr>
        <w:t>E. 3.1</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rPr>
          <w:b/>
        </w:rPr>
        <w:t>E. 3.2</w:t>
      </w:r>
    </w:p>
    <w:p>
      <w:r>
        <w:t>En raison de leur formulation potestative, les art. 27 et 30 LEtr ne confèrent aucun droit à la recourante.</w:t>
      </w:r>
    </w:p>
    <w:p>
      <w:r>
        <w:rPr>
          <w:b/>
        </w:rPr>
        <w:t>E. 3.3</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n'accorant qu'un faible poids aux années passées en Suisse dans l'illégalité (cf. ATF 130 II 281 consid. 3.2.1 p. 286 et les arrêts cités). En l'espèce, la recourante n'expose pas de manière soutenable qu'elle remplirait les conditions restrictives lui permettant d'invoquer le droit à la protection de la vie privée, d'autant moins qu'elle séjourne en Suisse de manière illégale depuis 2007. Elle ne peut par conséquent pas se prévaloir d'un droit à la protection de la vie privée en Suisse découlant de l' art. 8 CEDH .</w:t>
      </w:r>
    </w:p>
    <w:p>
      <w:r>
        <w:rPr>
          <w:b/>
        </w:rPr>
        <w:t>E. 3.4</w:t>
      </w:r>
    </w:p>
    <w:p>
      <w:r>
        <w:t>Il s'ensuit que le recours considéré comme recours en matière de droit public est irrecevable.</w:t>
      </w:r>
    </w:p>
    <w:p>
      <w:r>
        <w:rPr>
          <w:b/>
        </w:rPr>
        <w:t>E. 3.5</w:t>
      </w:r>
    </w:p>
    <w:p>
      <w:r>
        <w:t>Il l'est également s'il devait être considéré comme recours constitutionnel subsidiaire, puisque la recourante n'invoque la violation d'aucun droit constitutionnel ( art. 113 et 116 LTF ).</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n'a plus d'objet. Le recours étant d'emblée dénué de chances de succès, la requête d'assistance judiciaire doit être rejetée ( art. 64 al. 1 LTF ).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