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375/2017 vom 20. März 2017</w:t>
      </w:r>
    </w:p>
    <w:p>
      <w:r>
        <w:t>Bundesgericht, 2017-03-20, IT</w:t>
      </w:r>
    </w:p>
    <w:p>
      <w:r>
        <w:rPr>
          <w:b/>
        </w:rPr>
        <w:t xml:space="preserve">Quelle: </w:t>
      </w:r>
      <w:r>
        <w:t>https://mcp.opencaselaw.ch/entscheid/bger_2C_375_2017</w:t>
      </w:r>
    </w:p>
    <w:p>
      <w:r>
        <w:t>FR: TF 2C 375/2017 du 20 mars 2017</w:t>
      </w:r>
    </w:p>
    <w:p>
      <w:r>
        <w:t>IT: TF 2C 375/2017 del 20 marzo 2017</w:t>
      </w:r>
    </w:p>
    <w:p>
      <w:pPr>
        <w:pStyle w:val="Heading2"/>
      </w:pPr>
      <w:r>
        <w:t>Regeste</w:t>
      </w:r>
    </w:p>
    <w:p>
      <w:r>
        <w:t>Imposta cantonale e comunale del Cantone Ticino e imposta federale diretta 2014 | Finanze pubbliche &amp; diritto tributario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II Tribunale federale esamina d'ufficio e con piena cognizione la sua competenza ( art. 29 cpv. 1 LTF ) e l'ammissibilità dei gravami che gli vengono sottoposti ( DTF 136 I 42 consid. 1 pag. 43).</w:t>
      </w:r>
    </w:p>
    <w:p>
      <w:r>
        <w:rPr>
          <w:b/>
        </w:rPr>
        <w:t>E. 1.1</w:t>
      </w:r>
    </w:p>
    <w:p>
      <w:r>
        <w:t>Giusta l' art. 42 LTF , un ricorso davanti al Tribunale federale deve contenere conclusioni, motivi e indicazione dei mezzi di prova (cpv. 1); nei motivi occorre spiegare in modo conciso perché l'atto impugnato viola il diritto (cpv. 2). Nell'allegato ricorsuale, l'insorgente deve di conseguenza confrontarsi almeno sommariamente con i considerandi del giudizio impugnato, esponendo in quale misura lo stesso sarebbe lesivo del diritto ( DTF 134 II 244 consid. 2.1 e 2.3 pag. 245 seg.). Esigenze più severe valgono poi in relazione alla violazione di diritti fondamentali; simili critiche vengono in effetti trattate unicamente se sono state motivate con precisione ( art. 106 cpv. 2 LTF ; DTF 133 II 249 consid. 1.4.2 pag. 254).</w:t>
      </w:r>
    </w:p>
    <w:p>
      <w:r>
        <w:rPr>
          <w:b/>
        </w:rPr>
        <w:t>E. 1.2</w:t>
      </w:r>
    </w:p>
    <w:p>
      <w:r>
        <w:t>Per quanto riguarda i fatti, il Tribunale federale fonda il suo ragionamento sull'accertamento svolto dall'autorità inferiore ( art. 105 cpv. 1 LTF ). Esso può scostarsene se è stato eseguito violando il diritto ai sensi dell' art. 95 LTF , oppure in modo manifestamente inesatto e quindi arbitrario ( art. 105 cpv. 2 LTF ). Nel caso intenda contestare i fatti su cui si basa il giudizio impugnato, la parte ricorrente deve perciò indicare per quali ragioni ritiene che le condizioni di una delle eccezioni previste dall' art. 105 cpv. 2 LTF sarebbero realizzate ( DTF 135 II 145 consid. 8.1 pag. 153; 133 III 393 consid. 7.1 pag. 398).</w:t>
      </w:r>
    </w:p>
    <w:p>
      <w:r>
        <w:rPr>
          <w:b/>
        </w:rPr>
        <w:t>E. 2</w:t>
      </w:r>
    </w:p>
    <w:p>
      <w:r>
        <w:t>Nella fattispecie, l'allegato ricorsuale del 15 aprile 2017 e il suo complemento del 4 maggio successivo non adempiono alle esigenze di motivazione indicate.</w:t>
      </w:r>
    </w:p>
    <w:p>
      <w:r>
        <w:rPr>
          <w:b/>
        </w:rPr>
        <w:t>E. 2.1</w:t>
      </w:r>
    </w:p>
    <w:p>
      <w:r>
        <w:t>Sia nel ricorso che nel citato complemento, gli insorgenti affermano che il diritto alla deduzione richiesta sarebbe dato. Essi tuttavia omettono di confrontarsi, nelle debite forme ( art. 42 cpv. 2 LTF ), con le argomentazioni sviluppate dalla Camera di diritto tributario: da un lato, riguardo alle condizioni previste dal diritto cantonale e federale per l'ottenimento della deduzione richiesta; d'altro lato, riguardo al calcolo delle spese proposto per giustificarne una fissazione a fr. 9'000.--.</w:t>
      </w:r>
    </w:p>
    <w:p>
      <w:r>
        <w:rPr>
          <w:b/>
        </w:rPr>
        <w:t>E. 2.2</w:t>
      </w:r>
    </w:p>
    <w:p>
      <w:r>
        <w:t>Sempre in questo contesto, gli insorgenti si limitano nel contempo a contrapporre agli accertamenti contenuti nel giudizio impugnato, ai quali il Tribunale federale è di principio vincolato ( art. 105 cpv. 1 LTF ), una propria versione dei fatti: omettendo cioè di dimostrare per quali ragioni detti accertamenti siano manifestamente inesatti e quindi arbitrari o violino altrimenti il diritto ( art. 105 cpv. 2 LTF ).</w:t>
      </w:r>
    </w:p>
    <w:p>
      <w:r>
        <w:rPr>
          <w:b/>
        </w:rPr>
        <w:t>E. 2.3</w:t>
      </w:r>
    </w:p>
    <w:p>
      <w:r>
        <w:t>Infine, nessuna delle critiche con cui viene denunciata una violazione della Costituzione federale può essere considerata conforme all' art. 106 cpv. 2 LTF .</w:t>
      </w:r>
    </w:p>
    <w:p>
      <w:r>
        <w:rPr>
          <w:b/>
        </w:rPr>
        <w:t>E. 3.1</w:t>
      </w:r>
    </w:p>
    <w:p>
      <w:r>
        <w:t>Il gravame è pertanto manifestamente inammissibile e va deciso secondo la procedura semplificata prevista dall' art. 108 LTF .</w:t>
      </w:r>
    </w:p>
    <w:p>
      <w:r>
        <w:rPr>
          <w:b/>
        </w:rPr>
        <w:t>E. 3.2</w:t>
      </w:r>
    </w:p>
    <w:p>
      <w:r>
        <w:t>L'istanza di assistenza giudiziaria non può essere accolta in quanto, così come redatto, esso doveva apparire sin dall'inizio privo di probabilità di successo ( art. 64 cpv. 1 LTF ). Viste le particolarità della fattispecie, il Tribunale federale rinuncia comunque a prelevare spese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