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370/2022 vom 28. Juli 2022</w:t>
      </w:r>
    </w:p>
    <w:p>
      <w:r>
        <w:t>Bundesgericht, 2022-07-28, FR</w:t>
      </w:r>
    </w:p>
    <w:p>
      <w:r>
        <w:rPr>
          <w:b/>
        </w:rPr>
        <w:t xml:space="preserve">Quelle: </w:t>
      </w:r>
      <w:r>
        <w:t>https://mcp.opencaselaw.ch/entscheid/bger_2C_370_2022</w:t>
      </w:r>
    </w:p>
    <w:p>
      <w:r>
        <w:t>FR: TF 2C 370/2022 du 28 juillet 2022</w:t>
      </w:r>
    </w:p>
    <w:p>
      <w:r>
        <w:t>IT: TF 2C 370/2022 del 28 luglio 2022</w:t>
      </w:r>
    </w:p>
    <w:p>
      <w:pPr>
        <w:pStyle w:val="Heading2"/>
      </w:pPr>
      <w:r>
        <w:t>Regeste</w:t>
      </w:r>
    </w:p>
    <w:p>
      <w:r>
        <w:t>Refus d'octroi des autorisations de séjour (permis B)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147 I 268 consid. 1.2.7; 139 I 330 consid. 1.1 et les références).</w:t>
      </w:r>
    </w:p>
    <w:p>
      <w:r>
        <w:rPr>
          <w:b/>
        </w:rPr>
        <w:t>E. 1.2</w:t>
      </w:r>
    </w:p>
    <w:p>
      <w:r>
        <w:t>Dans l'arrêt attaqué, le Tribunal cantonal a confirmé le refus du Service cantonal de transformer les admissions provisoires des recourants en autorisations de séjour sur la base de l' art. 84 al. 5 LEI (dans sa version en vigueur avant le 1er janvier 2019 [RO 2007 5437], ci-après: LEtr; cf. art. 126 al. 1 LEI ), lequel s'analyse comme un cas de dérogation aux conditions d'admission selon l'art. 30 LEtr et l'art. 31 de l'ordonnance du 24 octobre 2007 relative à l'admission, au séjour et à l'exercice d'une activité lucrative (OASA; RS 142.201) (arrêts 2D_34/2019 du 21 août 2019 consid. 3.1; 2C_689/2017 du 1er février 2018 consid. 1.2.1 et les références citées).</w:t>
      </w:r>
    </w:p>
    <w:p>
      <w:r>
        <w:rPr>
          <w:b/>
        </w:rPr>
        <w:t>E. 1.3</w:t>
      </w:r>
    </w:p>
    <w:p>
      <w:r>
        <w:t>En tant que les recourants se plaignent d'une violation de l' art. 31 al. 2 OASA qui met en oeuvre l'art. 30 al. 1 let. b LEtr qui régit l'octroi de titres de séjour dans les cas individuels d'une extrême gravité, leur recours est irrecevable. En effet, cette dernière disposition prévoyant des dérogations aux conditions d'admission, le recours en matière de droit public est expressément exclu ( art. 83 let . c ch. 5 LTF).</w:t>
      </w:r>
    </w:p>
    <w:p>
      <w:r>
        <w:rPr>
          <w:b/>
        </w:rPr>
        <w:t>E. 1.4</w:t>
      </w:r>
    </w:p>
    <w:p>
      <w:r>
        <w:t>Les recourants invoquent également un droit à la transformation de leurs admissions provisoires en autorisations de séjour, lequel découlerait de l' art. 8 CEDH en tant qu'il protège le droit à la vie privée et à la vie familiale.</w:t>
      </w:r>
    </w:p>
    <w:p>
      <w:r>
        <w:rPr>
          <w:b/>
        </w:rPr>
        <w:t>E. 1.4.1</w:t>
      </w:r>
    </w:p>
    <w:p>
      <w:r>
        <w:t>Les recourants se prévalent de l' ATF 147 I 268 dans lequel le Tribunal fédéral a jugé que, sous l'angle de la recevabilité, la recourante, admise provisoirement, pouvait faire valoir de manière défendable qu'elle avait un droit à une autorisation de séjour sur la base de l' art. 8 par. 1 CEDH en tant qu'il protège la vie privée. La recourante en question était au bénéfice d'une admission provisoire depuis près de vingt ans et un renvoi dans son pays d'origine était inexigible dans un avenir prévisible. En conséquence, elle vivait en Suisse pour une durée indéterminée avec un statut de séjour non durable. Dans une telle situation, l' art. 8 par. 1 CEDH était susceptible de lui conférer un droit à la régularisation de sa présence en Suisse (cf. ATF 147 I 268 consid. 1.2). Au fond, le Tribunal fédéral a laissé ouverte la question de savoir si, dans de telles circonstances, le refus de transformer une admission provisoire en une autorisation de séjour était constitutif d'une atteinte au droit à la vie privée conféré à la recourante par l' art. 8 par. 1 CEDH , après avoir souligné que, sur le territoire suisse, la recourante bénéficiait, en droit et en fait, d'une situation comparable à celle octroyée par une autorisation de séjour (cf. ATF 147 I 268 consid. 4). En l'occurrence, la recourante 2 est au bénéfice d'une admission provisoire depuis plus de huit ans et les recourants 1 et 3 depuis plus de six ans. Ils sont donc au bénéfice d'admissions provisoires depuis bien moins longtemps que la recourante dans l'affaire précitée. Par ailleurs, il ne ressort pas de l'état de fait de l'arrêt cantonal, qui lie le Tribunal fédéral ( art. 105 al. 1 LTF ), que leur renvoi serait inexigible dans un avenir prévisible. Outre que l' ATF 147 I 268 a laissé ouverte la question du droit à la transformation d'une admission provisoire en autorisation de séjour, les circonstances du cas d'espèce diffèrent sur des points essentiels de celui de l'ATF précité et ne permettent pas de considérer que les intéressés resteront en Suisse pour une durée indéterminée avec un statut de séjour non durable. Les recourants ne disposent dès lors pas d'un droit à la transformation de leurs admissions provisoires en autorisations de séjour fondé sur le droit à la vie privée garanti par l' art. 8 par. 1 CEDH .</w:t>
      </w:r>
    </w:p>
    <w:p>
      <w:r>
        <w:rPr>
          <w:b/>
        </w:rPr>
        <w:t>E. 1.4.2</w:t>
      </w:r>
    </w:p>
    <w:p>
      <w:r>
        <w:t>Concernant le droit au respect de la vie familiale des intéressés conféré par l' art. 8 par. 1 CEDH , pour que cette garantie puisse être invoquée, il faut être en présence d'une mesure étatique qui aboutit à la séparation des membres d'une famille (cf. ATF 135 I 153 consid. 2.1; arrêts 2C_689/2017 du 1er février 2018 consid. 1.2.2; 2C_505/2009 du 29 mars 2010 consid. 5.1, non publié in ATF 136 I 285 ). Or, la décision de refus litigieuse n'empêche pas les recourants et leurs enfants de demeurer en Suisse, puisque l'admission provisoire dont ils bénéficient n'est aucunement levée.</w:t>
      </w:r>
    </w:p>
    <w:p>
      <w:r>
        <w:rPr>
          <w:b/>
        </w:rPr>
        <w:t>E. 1.4.3</w:t>
      </w:r>
    </w:p>
    <w:p>
      <w:r>
        <w:t>Partant, les recourants ne disposent pas d'un droit découlant de l' art. 8 par. 1 CEDH à obtenir des autorisations de séjour. La voie du recours en matière de droit public est donc aussi fermée sous cet angle.</w:t>
      </w:r>
    </w:p>
    <w:p>
      <w:r>
        <w:rPr>
          <w:b/>
        </w:rPr>
        <w:t>E. 1.5</w:t>
      </w:r>
    </w:p>
    <w:p>
      <w:r>
        <w:t>Seul un recours constitutionnel subsidiaire serait ouvert. La qualité pour former un tel recours suppose, selon l' art. 115 let. b LTF , un intérêt juridique à l'annulation ou à la modification de la décision attaquée. Or, les recourants, qui ne peuvent se prévaloir d'aucun droit ni de l'art. 30 al. 1 let. b LEtr au vu de sa formulation potestative (cf. ATF 133 I 185 consid. 6.1; arrêts 2D_37/2021 du 2 décembre 2021 consid. 4.1; 2C_580/2021 du 4 octobre 2021 consid. 1.2; 2C_873/2013 du 25 mars 2014 consid. 1.2 non publié in ATF 140 II 289 ) ni de l' art. 8 CEDH (cf. supra consid. 1.4; ATF 133 I 185 consid. 6.1; arrêts 2D_37/2021 précité consid. 4.1; 2D_11/2021 du 20 septembre 2021 consid. 4), n'ont pas de position juridique protégée leur conférant la qualité pour agir au fond. En outre, les recourants n'invoquent pas la violation d'un droit de procédure indépendant du fond, comme intérêt juridiquement protégé ("Star-Praxis"; cf. arrêt 6B_562/2021 du 7 avril 2022 consid. 1.1, prévu à la publication; 6B_307/2019 du 13 novembre 2019 consid. 2, non publié in: ATF 146 IV 76 ; ATF 141 IV 1 consid. 1.1; 138 IV 78 consid. 1.3). Il n'y a donc pas lieu d'entrer en matière sur le recours, même en tant que recours constitutionnel subsidiaire.</w:t>
      </w:r>
    </w:p>
    <w:p>
      <w:r>
        <w:rPr>
          <w:b/>
        </w:rPr>
        <w:t>E. 2</w:t>
      </w:r>
    </w:p>
    <w:p>
      <w:r>
        <w:t>Il s'en suit que le recours est irrecevable. Les recourants, qui succombent, ont demandé l'octroi de l'assistance judiciaire ( art. 64 al. 1 LTF ). Leur recours était cependant d'emblée dénué de chances de succès, de sorte que cette requête doit être rejetée. Partant, les frais judiciaires seront mis à la charge des recourants 1 et 2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