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2C_370/2019 vom 19. September 2019</w:t>
      </w:r>
    </w:p>
    <w:p>
      <w:r>
        <w:t>Bundesgericht, 2019-09-19, FR</w:t>
      </w:r>
    </w:p>
    <w:p>
      <w:r>
        <w:rPr>
          <w:b/>
        </w:rPr>
        <w:t xml:space="preserve">Quelle: </w:t>
      </w:r>
      <w:r>
        <w:t>https://mcp.opencaselaw.ch/entscheid/bger_2C_370_2019</w:t>
      </w:r>
    </w:p>
    <w:p>
      <w:r>
        <w:t>FR: TF 2C_370/2019 du 19 septembre 2019</w:t>
      </w:r>
    </w:p>
    <w:p>
      <w:r>
        <w:t>IT: TF 2C_370/2019 del 19 settembre 2019</w:t>
      </w:r>
    </w:p>
    <w:p>
      <w:pPr>
        <w:pStyle w:val="Heading2"/>
      </w:pPr>
      <w:r>
        <w:t>Erwägungen</w:t>
      </w:r>
    </w:p>
    <w:p>
      <w:r>
        <w:rPr>
          <w:b/>
        </w:rPr>
        <w:t>E. 1</w:t>
      </w:r>
    </w:p>
    <w:p>
      <w:r>
        <w:t>La décision entreprise est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146 LIFD (RS 642.11) et 73 al. 1 de la loi du 14 décembre 1990 sur l'harmonisation des impôts directs des cantons et des communes (LHID; RS 642.14). Le recours a par ailleurs été interjeté en temps utile (cf. art. 100 al. 1 LTF ), par le destinataire de l'arrêt attaqué, qui a qualité pour recourir ( art. 89 al. 1 LTF ).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même si le recourant reconnaît expressément que son recours ne porte pas sur l'établissement des faits, il présente certains éléments de fait qui n'ont pas été retenus par l'autorité précédente et qui, faute de motivation suffisante conforme à ce qui a été présenté ci-dessus, ne sauraient être pris en considération. Le Tribunal fédéral examinera donc le droit sur la seule base des faits figurant dans la décision entreprise.</w:t>
      </w:r>
    </w:p>
    <w:p>
      <w:r>
        <w:rPr>
          <w:b/>
        </w:rPr>
        <w:t>E. 3.1</w:t>
      </w:r>
    </w:p>
    <w:p>
      <w:r>
        <w:t>La Commission de recours a en premier lieu considéré que les déclarations fiscales 2010 et 2011 du recourant étaient incomplètes, dès lors qu'elles ne faisaient pas mention des honoraires perçus par le recourant durant ces années. Elle en a déduit que l'élément objectif de l'infraction de soustraction d'impôt (2010), respectivement de tentative de soustraction d'impôt (2011) était réalisé. S'agissant de l'élément subjectif de ces infractions, il ressort de l'arrêt entrepris qu'aussi bien pour les infractions de soustraction d'impôt consommées, que pour les tentatives de soustraction, le recourant a agi intentionnellement ou à tout le moins par dol éventuel. L'autorité précédente a en effet jugé qu'au vu de l'importance des montants qui n'ont pas été déclarés, en comparaison de ceux qui l'ont été, il devait sauter aux yeux du recourant que les déclarations d'impôt étaient incomplètes. La Commission de recours a ensuite examiné la question de l'existence d'une dénonciation spontanée. A ce propos, elle a retenu que, dans la mesure où le contribuable a lui-même reconnu que c'est à la suite d'une interpellation des autorités fiscales fribourgeoises que sa fiduciaire l'a contacté et qu'il a annoncé les montants perçus en 2010 et 2011 au Service des contributions, la dénonciation ne pouvait pas être considérée comme étant spontanée. Finalement, sur le vu de l'importance des montants soustraits sur deux ans et l'absence de circonstances atténuantes, l'autorité précédente a confirmé la quotité de l'amende. Elle a par ailleurs ajouté qu'au stade de la procédure de soustraction d'impôt il n'était plus possible de s'écarter du revenu imposable fixé par des taxations entrées en force et a refusé de déduire des montants de TVA sur les honoraires 2010 et 2011, tel que demandé par le recourant.</w:t>
      </w:r>
    </w:p>
    <w:p>
      <w:r>
        <w:rPr>
          <w:b/>
        </w:rPr>
        <w:t>E. 3.2</w:t>
      </w:r>
    </w:p>
    <w:p>
      <w:r>
        <w:t>Pour sa part, le recourant est d'avis que les conditions posées à la dénonciation spontanée sont réunies en l'espèce. En particulier, il estime qu'au moment où il a adressé sa dénonciation au Service des contributions, celui-ci n'avait pas connaissance de l'existence des honoraires qui n'avaient pas été déclarés lors des périodes fiscales 2010 et 2011. En outre, il invoque un déni de justice, en tant que le Service des contributions n'aurait pas donné suite à un courrier du 20 novembre 2013, dans lequel il faisait état d'un contrôle TVA et d'une modification des montants d'honoraires. Selon lui, ce courrier constitue " une demande de reconsidération/révision des décisions de taxation pour les périodes fiscales 2010 et 2011", sur laquelle l'autorité administrative n'a jamais statué. Finalement, citant l' art. 9 Cst. , il se prévaut d'arbitraire en relation avec la quotité de l'amende.</w:t>
      </w:r>
    </w:p>
    <w:p>
      <w:r>
        <w:rPr>
          <w:b/>
        </w:rPr>
        <w:t>E. 3.3</w:t>
      </w:r>
    </w:p>
    <w:p>
      <w:r>
        <w:t>Le litige porte ainsi sur le point de savoir si le recourant peut invoquer l'existence d'une dénonciation spontanée, afin qu'il soit renoncé à la poursuite pénale. En l'absence d'une telle possibilité, il conviendra d'examiner la quotité de l'amende.</w:t>
      </w:r>
    </w:p>
    <w:p>
      <w:r>
        <w:rPr>
          <w:b/>
        </w:rPr>
        <w:t>E. 4</w:t>
      </w:r>
    </w:p>
    <w:p>
      <w:r>
        <w:t>Dans un premier grief, citant l' art. 29 Cst. , le recourant se prévaut d'un déni de justice, en tant que, le 20 novembre 2013, il aurait demandé au Service des contributions de reconsidérer ses taxations 2010 et 2011 en raison de la modification de montants de TVA, ce que ce service n'aurait pas fait. Le recourant, qui se fonde essentiellement sur des faits qui n'ont pas été retenus par l'autorité précédente (cf. art. 105 al. 2 LTF ), ne saurait cependant être suivi. Il méconnaît l'effet dévolutif complet du recours déposé auprès de la Commission de recours, qui exclut de contester la décision de première instance devant le Tribunal fédéral. C'est uniquement la décision de l'autorité précédente qui est sujette à la présente procédure et pas ce que l'autorité de première instance a fait ou omis de faire (cf. ATF 136 II 539 consid. 1.2 p. 543; arrêt 2D_31/2018 du 1</w:t>
      </w:r>
    </w:p>
    <w:p>
      <w:r>
        <w:t>er février 2019 consid. 4.2). Le recourant n'ayant aucunement contesté la décision entreprise en relation avec un prétendu déni de justice, son grief constitutionnel (cf. art. 106 al. 2 LTF ) doit en conséquent être écarté.</w:t>
      </w:r>
    </w:p>
    <w:p>
      <w:r>
        <w:t>I.       Impôt fédéral direct</w:t>
      </w:r>
    </w:p>
    <w:p>
      <w:r>
        <w:rPr>
          <w:b/>
        </w:rPr>
        <w:t>E. 5.1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t>Aux termes de l' art. 176 LIFD , celui qui tente de se soustraire à l'impôt sera puni d'une amende (al. 1). L'amende est fixée aux deux tiers de la peine qui serait infligée si la soustraction avait été commise intentionnellement et consommée (al. 2). La tentative de soustraction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 2C_722/2017 du 13 décembre 2017 consid. 9.2 et les références).</w:t>
      </w:r>
    </w:p>
    <w:p>
      <w:r>
        <w:rPr>
          <w:b/>
        </w:rPr>
        <w:t>E. 5.2</w:t>
      </w:r>
    </w:p>
    <w:p>
      <w:r>
        <w:t>Selon l' art. 175 al. 3 LIFD , dans sa version en vigueur depuis le 1</w:t>
      </w:r>
    </w:p>
    <w:p>
      <w:r>
        <w:t>er janvier 2010,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(arrêt 2C_476/2014 du 21 novembre 2014 consid. 9.1 et les références). Quant au caractère spontané, il fait défaut lorsque la déclaration intervient alors que les autorités fiscales sont déjà en train d'enquêter sur le dossier du contribuable (arrêt 2C_476/2014 du 21 novembre 2014 consid. 9.1 et les références). La déclaration spontanée de l' art. 175 al. 3 LIFD n'est réalisée que lorsque l'auteur se dénonce spontanément ("de son propre mouvement"), sans pression extérieure (cf. arrêt 2C_476/2014 du 21 novembre 2014 consid. 9.1 et les références). Savoir ce qu'une personne sait ou veut relève de la constatation des faits qui lie le Tribunal fédéral ( art. 105 al. 1 LTF ). Le Tribunal fédéral a en outre jugé que la dénonciation spontanée de l' art. 175 al. 3 LIFD était également applicable à la tentative de soustraction prévue à l' art. 176 LIFD (arrêt 2C_480/2009 du 16 mars 2010 consid. 6.1 et les références).</w:t>
      </w:r>
    </w:p>
    <w:p>
      <w:r>
        <w:rPr>
          <w:b/>
        </w:rPr>
        <w:t>E. 5.3</w:t>
      </w:r>
    </w:p>
    <w:p>
      <w:r>
        <w:t>En l'occurrence, que ce soit pour l'année 2010 ou l'année 2011, il ressort des faits de la décision entreprise que le recourant n'a pas déclaré certains de ses revenus. Les déclarations d'impôt de ces années n'étaient ainsi pas complètes au sens de l' art. 124 al. 2 LIFD . En février 2013, le contribuable a informé le Service des contributions qu'il avait omis de déclarer les honoraires en cause, alors que la taxation de la période fiscale 2010 était entrée en force et qu'il n'avait pas encore été taxé pour 2011. Par conséquent, et ce n'est contesté par aucune des parties, les éléments objectifs de la soustraction réprimée à l' art. 175 al. 1 LIFD (pour 2010), respectivement 176 al. 1 LIFD (pour 2011) sont réunis.</w:t>
      </w:r>
    </w:p>
    <w:p>
      <w:r>
        <w:rPr>
          <w:b/>
        </w:rPr>
        <w:t>E. 5.4</w:t>
      </w:r>
    </w:p>
    <w:p>
      <w:r>
        <w:t>Il convient ensuite d'examiner si les conditions de l' art. 175 al. 3 LIFD sont remplies et, partant, si le recourant peut prétendre à ce qu'il soit renoncé à la poursuite pénale en raison d'une dénonciation spontanée.</w:t>
      </w:r>
    </w:p>
    <w:p>
      <w:r>
        <w:rPr>
          <w:b/>
        </w:rPr>
        <w:t>E. 5.4.1</w:t>
      </w:r>
    </w:p>
    <w:p>
      <w:r>
        <w:t>C'est en particulier la condition de l' art. 175 al. 3 let. a LIFD qui est ici litigieuse, c'est-à-dire le point de savoir si, le 7 février 2013, au moment où le recourant a informé le Service des contributions qu'il avait omis de déclarer certains revenus, ce service avait déjà connaissance de l'existence de l'infraction de soustraction, respectivement si la dénonciation est intervenue spontanément. En l'occurrence, la Commission de recours a retenu que, le 16 novembre 2012, le Service des contributions a demandé au recourant de justifier le financement d'un immeuble construit en 2011 et que, lors d'un contrôle effectué par les autorités fiscales fribourgeoises auprès de la société C.________ SA, les honoraires versés au recourant ont été révélés, ces autorités ayant contacté l'administration vaudoise le 15 février 2013. Finalement, la Commission de recours a encore pris en compte le courrier du recourant du 25 avril 2013, dans lequel il l'informe qu'à la suite de l'interpellation par les autorités fiscales fribourgeoises en lien avec le contrôle de la société précitée, il a porté son omission à la connaissance du Service des contributions. Basée sur ces éléments, l'autorité précédente a jugé que le caractère spontané de la déclaration du recourant faisait défaut.</w:t>
      </w:r>
    </w:p>
    <w:p>
      <w:r>
        <w:rPr>
          <w:b/>
        </w:rPr>
        <w:t>E. 5.4.2</w:t>
      </w:r>
    </w:p>
    <w:p>
      <w:r>
        <w:t>Le Tribunal fédéral a considéré, sous l'empire de l'ancien art. 175 al. 3 LIFD (RO 1991 1184; cf. arrêt 2A.321/2006 du 8 juin 2006 consid. 3.1), que le fait de demander des renseignements quant au financement d'un immeuble ne signifie pas que l'autorité a connaissance d'un cas de soustraction (cf. également SIEBER/MALLA, in Kommentar zum schweizerischen Steuerrecht, Bundesgesetz über die direkte Bundessteuer, Zweifel/Beusch [éd.], 3</w:t>
      </w:r>
    </w:p>
    <w:p>
      <w:r>
        <w:t>e éd. 2017, n. 66 ad art. 175 LIFD ; PETER LOCHER, Kommentar zum Bundesgesetz über die direkte Bundessteuer, III. Teil, 2015, n. 61 ad art. 175 LIFD ). Il convient toutefois de relativiser cette jurisprudence, rendue à trois juges dans le cadre d'une procédure régie par l' art. 109 LTF . Il faut bien plus constater que la jurisprudence, suivie par une partie de la doctrine (SANSONETTI/HOSTETTLER, in Commentaire romand, Impôt fédéral direct, Noël/Aubry Girardin, 2</w:t>
      </w:r>
    </w:p>
    <w:p>
      <w:r>
        <w:t>e éd. 2017, n. 48c ad art. 175 LIFD ; RICHNER/FREI/KAUFMANN/MEUTER, Handkommentar zum DBG, 2</w:t>
      </w:r>
    </w:p>
    <w:p>
      <w:r>
        <w:t>e éd. 2009, n. 126 ad art. 175 LIFD ; DIANE MONTI, Les contraventions fiscales en droit fiscal harmonisé, thèse Lausanne 2001, p. 75), exclut le caractère spontané de la dénonciation lorsque celle-ci intervient alors que les autorités fiscales sont déjà en train d'enquêter sur le dossier du contribuable (arrêt 2C_476/2014 du 21 novembre 2014 consid. 9.1 et les références). Or en l'espèce, les faits retenus conduisent justement à la conclusion que le Service des contributions enquêtait sur le recourant. En effet, constatant une disproportion évidente entre les revenus déclarés et la propriété immobilière du recourant, le Service des contributions a demandé à celui-ci qu'il justifie le financement de son immeuble le 16 novembre 2012. Face à l'absence de réponse, il a d'ailleurs prolongé ce délai à deux reprises. Une telle demande, dans le contexte de fait de la présente cause, exclut tout caractère spontané de la dénonciation du recourant, celui-ci n'ayant d'autre possibilité que de porter à la connaissance de l'autorité fiscale les honoraires perçus et pas dûment déclarés. A cela s'ajoute qu'en parallèle, le fisc fribourgeois a constaté le versement des honoraires litigieux, élément qui allait immanquablement parvenir à la connaissance du Service des contributions. Dans ces conditions, à l'instar de la Commission de recours, on ne saurait admettre que le recourant a agi de son propre mouvement. C'est au contraire les circonstances et en particulier le fait que le recourant se soit retrouvé acculé et obligé de se dénoncer, qui l'ont motivé à annoncer au Service des contributions avoir perçu des honoraires de plus de 530'000 fr. en 2010 et 2011.</w:t>
      </w:r>
    </w:p>
    <w:p>
      <w:r>
        <w:rPr>
          <w:b/>
        </w:rPr>
        <w:t>E. 5.4.3</w:t>
      </w:r>
    </w:p>
    <w:p>
      <w:r>
        <w:t>Compte tenu de ce qui précède, il convient de retenir que la condition de spontanéité de l' art. 175 al. 3 LIFD n'est pas donnée en l'espèce et qu'il ne saurait par conséquent être question d'un cas de dénonciation spontanée.</w:t>
      </w:r>
    </w:p>
    <w:p>
      <w:r>
        <w:rPr>
          <w:b/>
        </w:rPr>
        <w:t>E. 5.5</w:t>
      </w:r>
    </w:p>
    <w:p>
      <w:r>
        <w:t>Le recourant ne pouvant prétendre à ce qu'il soit renoncé à la poursuite pénale en raison d'un cas de dénonciation spontanée, il convient encore d'examiner l'élément subjectif de l'infraction et la quotité de la peine prononcée par le Service des contributions et confirmée par l'autorité précédente.</w:t>
      </w:r>
    </w:p>
    <w:p>
      <w:r>
        <w:rPr>
          <w:b/>
        </w:rPr>
        <w:t>E. 5.5.1</w:t>
      </w:r>
    </w:p>
    <w:p>
      <w:r>
        <w:t>Les notions d'intention et de négligence de l' art. 175 LIFD sont identiques à celles de l' art. 12 al. 2 et 3 CP (dans sa version applicable depuis le 1</w:t>
      </w:r>
    </w:p>
    <w:p>
      <w:r>
        <w:t>er janvier 2008). Ainsi, agit intentionnellement quiconque commet un crime ou un délit avec conscience et volonté. L'auteur agit déjà intentionnellement lorsqu'il tient pour possible la réalisation de l'infraction et l'accepte au cas où celle-ci se produirait ( art. 12 al. 2 CP ). En outre,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 art. 12 al. 3 CP ), par quoi l'on entend sa formation, ses capacités intellectuelles et son expérience professionnelle. Si le contribuable a des doutes sur ses droits ou obligations, il doit faire en sorte de lever ce doute ou, au moins, en informer l'autorité fiscale ( ATF 135 II 86 consid. 4.3 p. 91 et les références). Etablir la conscience et la volonté relève de la constatation des faits qui lie le Tribunal fédéral (cf. art. 105 al. 1 LTF ). En revanche, vérifier si l'autorité s'est fondée sur la notion exacte d'intention (ou de négligence) est une question de droit que le Tribunal fédéral revoit librement (arrêt 2C_129/2018 du 24 septembre 2018 consid. 9.1 et les références).</w:t>
      </w:r>
    </w:p>
    <w:p>
      <w:r>
        <w:t>Contrairement à ce qu'avance le recourant, il est exclu de ne pas retenir un comportement intentionnel de sa part. En ne déclarant pas un montant de revenu représentant plus du double du montant effectivement déclaré, il ne saurait être considéré que le recourant a agi par négligence. Celui-ci, au demeurant représenté par une fiduciaire, ne pouvait pas ignorer l'absence de déclaration des honoraires perçus, ce d'autant moins que cette absence de déclaration est survenue deux années de suite. C'est ainsi sans violer le droit fédéral que l'autorité précédente a jugé que c'est consciemment que le recourant n'a pas procédé à la déclaration de l'ensemble de ses revenus pour les années 2010 et 2011.</w:t>
      </w:r>
    </w:p>
    <w:p>
      <w:r>
        <w:rPr>
          <w:b/>
        </w:rPr>
        <w:t>E. 5.5.2</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(aux deux tiers en cas de tentative; cf. art. 176 al. 2 LIFD ). En cas de faute grave, l'amende doit donc en principe être supérieure à une fois l'impôt soustrait et peut être au plus triplée (cf. art. 175 al. 2 LIFD ). La quotité précise de l'amende doit par ailleurs être fixée en tenant compte des dispositions de la partie générale du CP. Ainsi,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(pour tout ce qui précède, ATF 144 IV 136 consid. 7.2.1 s. et les références).</w:t>
      </w:r>
    </w:p>
    <w:p>
      <w:r>
        <w:t>S'agissant de la quotité de la peine, il convient également de la confirmer à une fois l'impôt soustrait pour 2010, respectivement à deux tiers de la peine qui serait infligée si la soustraction avait été commise intentionnellement et consommée pour 2011. La Commission de recours a valablement pris en compte l'important montant soustrait et l'absence de circonstance atténuante. Certes, une fois l'absence de déclaration constatée par le Service des contributions, le recourant a collaboré avec cette autorité. Néanmoins, cet élément ne saurait, à lui seul, constituer une raison justifiant la réduction de la quotité des amendes. Il en va de même du prétendu écoulement du temps. Une fois la soustraction constatée, les autorités n'ont pas particulièrement tardé pour condamner le recourant. Il ne faut par ailleurs pas perdre du vue que, dans la mesure où elles respectent le cadre légal, les autorités fiscales cantonales disposent d'un large pouvoir d'appréciation lors de la fixation de l'amende, de sorte que le Tribunal fédéral n'intervient qu'en cas d'abus ou d'excès de celui-ci, ce qui n'est pas le cas en l'espèce (arrêt 2C_777/2014 du 13 octobre 2014 consid. 6.2). En outre, dans la mesure où le recourant se prévaut d'arbitraire dans la fixation de la peine, son grief n'a pas de portée propre par rapport à celui de violation des art. 175 et 176 LIFD traité ci-dessus. Finalement, les éléments avancés par le recourant en relation avec un prétendu contrôle de TVA n'ont pas d'incidence sur la présente cause, ceux-ci se rapportant à des faits qui ne figurent pas dans l'arrêt entrepris et n'ayant pas trait à la procédure pénale, mais à la procédure de taxation qui ne fait pas l'objet du présent litige.</w:t>
      </w:r>
    </w:p>
    <w:p>
      <w:r>
        <w:rPr>
          <w:b/>
        </w:rPr>
        <w:t>E. 5.6</w:t>
      </w:r>
    </w:p>
    <w:p>
      <w:r>
        <w:t>Le recours doit en conséquent être rejeté en tant qu'il a trait à l'impôt fédéral direct des années 2010 et 2011.</w:t>
      </w:r>
    </w:p>
    <w:p>
      <w:r>
        <w:t>II.       Impôts cantonal et communal</w:t>
      </w:r>
    </w:p>
    <w:p>
      <w:r>
        <w:rPr>
          <w:b/>
        </w:rPr>
        <w:t>E. 6</w:t>
      </w:r>
    </w:p>
    <w:p>
      <w:r>
        <w:t>Dès lors que les dispositions légales applicables en matière d'ICC ont un contenu identique aux art. 175 et 176 LIFD (cf. art. 56 LHID et 203 s. de la loi fiscale valaisanne du 10 mars 1976 [LF/VS; RSVS 641.1]), il convient de se référer de manière générale aux développements qui précèdent, relatifs à l'IFD. Partant, le recours devra également être rejeté en tant qu'il a trait aux impôts cantonal et communal des périodes fiscales 2010 et 2011.</w:t>
      </w:r>
    </w:p>
    <w:p>
      <w:r>
        <w:rPr>
          <w:b/>
        </w:rPr>
        <w:t>E. 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