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2C_36/2018 vom 27. März 2018</w:t>
      </w:r>
    </w:p>
    <w:p>
      <w:r>
        <w:t>Bundesgericht, 2018-03-27, FR</w:t>
      </w:r>
    </w:p>
    <w:p>
      <w:r>
        <w:rPr>
          <w:b/>
        </w:rPr>
        <w:t xml:space="preserve">Quelle: </w:t>
      </w:r>
      <w:r>
        <w:t>https://mcp.opencaselaw.ch/entscheid/bger_2C_36_2018</w:t>
      </w:r>
    </w:p>
    <w:p>
      <w:r>
        <w:t>FR: TF 2C_36/2018 du 27 mars 2018</w:t>
      </w:r>
    </w:p>
    <w:p>
      <w:r>
        <w:t>IT: TF 2C_36/2018 del 27 marzo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L'arrêt attaqué est une décision finale ( art. 90 LTF ), rendue en dernière instance cantonale par un tribunal supérieur ( art. 86 al. 1 let . d et al. 2 LTF) dans une cause de droit public ( art. 82 let. a LTF ). Il peut donc en principe faire l'objet d'un recours en matière de droit public au Tribunal fédéral, aucune des exceptions prévues à l' art. 83 LTF n'étant réalisée.</w:t>
      </w:r>
    </w:p>
    <w:p>
      <w:r>
        <w:rPr>
          <w:b/>
        </w:rPr>
        <w:t>E. 1.2</w:t>
      </w:r>
    </w:p>
    <w:p>
      <w:r>
        <w:t>Le recourant, qui était le destinataire de l'arrêt entrepris, a un intérêt digne de protection à en demander l'annulation, dès lors que ledit arrêt refuse d'entrer en matière sur son recours du 29 mai 2017; cela indépendamment et sans préjudice du motif d'irrecevabilité retenu par la Cour de justice, qui constitue l'objet de la contestation devant le Tribunal fédéral ( ATF 135 II 145 consid. 3.1 p. 148). Partant, il faut reconnaître à l'intéressé la qualité pour recourir dans la présente procédure au sens de l' art. 89 al. 1 LTF .</w:t>
      </w:r>
    </w:p>
    <w:p>
      <w:r>
        <w:t>Au surplus, le recours a été déposé en temps utile, compte tenu des féries ( art. 46 al. 1 let . c et 100 al. 1 LTF), et dans les formes prescrites ( art. 42 LTF ). Il est donc recevable, sous réserve de ce qui suit.</w:t>
      </w:r>
    </w:p>
    <w:p>
      <w:r>
        <w:rPr>
          <w:b/>
        </w:rPr>
        <w:t>E. 1.3</w:t>
      </w:r>
    </w:p>
    <w:p>
      <w:r>
        <w:t>Le dispositif de l'arrêt attaqué prononce l'irrecevabilité de la cause. Par conséquent, conformément à l'exigence d'épuisement des instances cantonales, le présent recours ne peut porter que sur cette question (cf. art. 86 al. 1 let . d et al. 2 LTF; arrêt 2C_841/2016 du 25 août 2017 consid. 1.1.5). Le fond, à savoir l'inscription de A.________ dans le registre des avocats stagiaires genevois, n'a en revanche pas à être traité (arrêt 2C_776/2016 du 17 juillet 2017 consid. 1.4). Au demeurant, la conclusion du recourant relative à l'annulation et à la modification de "l'art. 12 al. 3 du règlement d'application de la loi genevoise sur la profession d'avocat" est de toute façon irrecevable, car la contestation ne porte pas sur le contrôle abstrait du règlement en question, mais sur son application au cas d'espèce.</w:t>
      </w:r>
    </w:p>
    <w:p>
      <w:r>
        <w:rPr>
          <w:b/>
        </w:rPr>
        <w:t>E. 2</w:t>
      </w:r>
    </w:p>
    <w:p>
      <w:r>
        <w:t>Est litigieux le point de savoir si la Cour de Justice était en droit de déclarer irrecevable le recours déposé par l'intéressé le 29 mai 2017, faute d'intérêt actuel à recourir de celui-ci. Concernant cette question, le recourant invoque une application arbitraire de l'art. 60 al. 1 de la loi genevoise sur la procédure administrative du 12 septembre 1985 (LPA/GE; RS/GE E 5 10), ainsi qu'une violation de l' art. 111 LTF .</w:t>
      </w:r>
    </w:p>
    <w:p>
      <w:r>
        <w:rPr>
          <w:b/>
        </w:rPr>
        <w:t>E. 2.1</w:t>
      </w:r>
    </w:p>
    <w:p>
      <w:r>
        <w:t>Aux termes de l' art. 111 al. 1 LTF , la qualité de partie à la procédure devant toute autorité cantonale précédente doit être reconnue à quiconque a qualité pour recourir devant le Tribunal fédéral. Il en résulte que la qualité pour recourir ne peut pas s'apprécier de manière plus restrictive devant les autorités cantonales que devant le Tribunal fédéral, les cantons demeurant libres de concevoir cette notion de manière plus large ( ATF 138 II 162 consid. 2.1.1 p. 164). En l'occurrence, le recourant ne prétend pas que le droit cantonal définissant la qualité pour recourir ( art. 60 LPA /GE) serait plus large que le droit fédéral ( art. 89 al. 1 LTF ) sur ce point. Il convient donc d'analyser la qualité pour recourir de l'intéressé sous l'angle de l' art. 89 al. 1 LTF (cf. arrêt 1C_476/2015 du 3 août 2016 consid. 3.1 et 1C_33/2011 du 12 juillet 2011 consid. 2.1). S'agissant de droit fédéral, le Tribunal fédéral examine cette question librement.</w:t>
      </w:r>
    </w:p>
    <w:p>
      <w:r>
        <w:rPr>
          <w:b/>
        </w:rPr>
        <w:t>E. 2.2</w:t>
      </w:r>
    </w:p>
    <w:p>
      <w:r>
        <w:t>L' art. 89 al. 1 LTF exige notamment que le recourant ait un intérêt digne de protection à l'annulation ou à la modification de la décision attaquée (let. c). Selon la jurisprudence tirée de cette disposition, cet intérêt doit être actuel et exister tant au moment du dépôt du recours qu'à celui où l'arrêt est rendu ( ATF 137 II 40 consid. 2.1 p. 41; 137 I 296 consid. 4.2 p. 299). Cela dit, il y a lieu de faire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p. 208; 136 II 101 consid. 1.1 p. 103).</w:t>
      </w:r>
    </w:p>
    <w:p>
      <w:r>
        <w:rPr>
          <w:b/>
        </w:rPr>
        <w:t>E. 2.3</w:t>
      </w:r>
    </w:p>
    <w:p>
      <w:r>
        <w:t>En l'espèce, le recourant soutient qu'il y aurait lieu de faire abstraction de l'exigence d'un intérêt actuel à l'examen de la question litigieuse. Il fonde ses critiques sur la "portée de principe" de celle-ci et relève que la problématique en question, relative à l'engagement d'un troisième avocat stagiaire sous sa responsabilité, est susceptible de se représenter ultérieurement, car il aurait "l'intention de continuer dans le futur à former des avocats stagiaires" (recours, p. 11). Bien qu'il expose ensuite les conditions pour renoncer à l'exigence d'un intérêt actuel, l'intéressé n'explique pas en quoi, au cas où la contestation devait se reproduire dans des circonstances analogues, la nature de celle-ci ne permettrait pas de la trancher avant qu'elle ne perde son actualité (cf. supra consid. 2.2</w:t>
      </w:r>
    </w:p>
    <w:p>
      <w:r>
        <w:t>in fine ). A ce sujet, il n'apparaît pas que les autorités judiciaires compétentes seraient nécessairement empêchées de statuer à temps sur la question en cas d'engagement d'un troisième collaborateur par le recourant. En effet, il est bien possible que l'avocat concerné engage à nouveau dans le futur plus de deux avocats stagiaires sous sa responsabilité et que cette situation perdure pendant un certain temps, en tout cas au moins pendant la durée du stage des collaborateurs en question. En réalité, dans le présent cas, c'est uniquement en raison du fait que B.________ avait terminé son stage sous la responsabilité de X.________ le 26 mai 2017, que A.________ a pu être inscrit au registre des avocats stagiaires le 29 mai 2017 (cf. supra let. B). Or, rien ne permet de présumer - et le recourant ne le démontre pas non plus - que cette circonstance, qui a enlevé tout intérêt actuel au recours, se reproduirait également en cas de nouveau litige relatif à l'engagement d'un (troisième) avocat stagiaire par l'intéressé.</w:t>
      </w:r>
    </w:p>
    <w:p>
      <w:r>
        <w:t>Dans ces circonstances, c'est à juste titre que la Cour de justice n'a pas dérogé à l'exigence d'un intérêt actuel au recours. Mal fondé, le grief y relatif doit être rejeté.</w:t>
      </w:r>
    </w:p>
    <w:p>
      <w:r>
        <w:rPr>
          <w:b/>
        </w:rPr>
        <w:t>E. 3</w:t>
      </w:r>
    </w:p>
    <w:p>
      <w:r>
        <w:t>Au regard de ce qui précède, le recours doit être rejeté dans la mesure où il est recevable, ce qui rend sans objet la requête du recourant relative à "l'apport de l'entier des dossiers" des instances cantonales.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