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2C_369/2020 vom 8. Juni 2020</w:t>
      </w:r>
    </w:p>
    <w:p>
      <w:r>
        <w:t>Bundesgericht, 2020-06-08, IT</w:t>
      </w:r>
    </w:p>
    <w:p>
      <w:r>
        <w:rPr>
          <w:b/>
        </w:rPr>
        <w:t xml:space="preserve">Quelle: </w:t>
      </w:r>
      <w:r>
        <w:t>https://mcp.opencaselaw.ch/entscheid/bger_2C_369_2020</w:t>
      </w:r>
    </w:p>
    <w:p>
      <w:r>
        <w:t>FR: TF 2C_369/2020 du 8 juin 2020</w:t>
      </w:r>
    </w:p>
    <w:p>
      <w:r>
        <w:t>IT: TF 2C_369/2020 del 8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Tribunale federale esamina d'ufficio e con piena cognizione la sua competenza ( art. 29 cpv. 1 LTF ) e l'ammissibilità dei gravami che gli vengono sottoposti ( DTF 136 I 42 consid. 1 pag. 43).</w:t>
      </w:r>
    </w:p>
    <w:p>
      <w:r>
        <w:rPr>
          <w:b/>
        </w:rPr>
        <w:t>E. 1.1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Nell'allegato ricorsuale, l'insorgente deve di conseguenza confrontarsi almeno sommariamente con i considerandi del giudizio impugnato, esponendo in quale misura lo stesso sarebbe lesivo del diritto ( DTF 134 II 244 consid. 2.1 e 2.3 pag. 245 seg.). Esigenze più severe valgono poi in relazione alla violazione di diritti fondamentali, che dev'essere fatta valere con precisione ( art. 106 cpv. 2 LTF ; DTF 133 II 249 consid. 1.4.2 pag. 254).</w:t>
      </w:r>
    </w:p>
    <w:p>
      <w:r>
        <w:rPr>
          <w:b/>
        </w:rPr>
        <w:t>E. 1.2</w:t>
      </w:r>
    </w:p>
    <w:p>
      <w:r>
        <w:t>Per quanto riguarda i fatti, il Tribunale federale fonda il suo ragionamento sull'accertamento svolto dall'autorità inferiore ( art. 105 cpv. 1 LTF ). Può scostarsene se è stato eseguito violando il diritto ai sensi dell' art. 95 LTF , oppure in modo manifestamente inesatto e quindi arbitrario ( art. 105 cpv. 2 LTF ). Nel caso intenda contestare i fatti su cui si basa il giudizio impugnato, chi ricorre deve perciò indicare per quali ragioni ritiene che le condizioni di una delle eccezioni previste dall' art. 105 cpv. 2 LTF sarebbero realizzate ( DTF 135 II 145 consid. 8.1 pag. 153; 133 III 393 consid. 7.1 pag. 398).</w:t>
      </w:r>
    </w:p>
    <w:p>
      <w:r>
        <w:rPr>
          <w:b/>
        </w:rPr>
        <w:t>E. 2</w:t>
      </w:r>
    </w:p>
    <w:p>
      <w:r>
        <w:t>Nella fattispecie, l'allegato ricorsuale del 13 maggio 2020 e il suo complemento del 29 maggio successivo non adempiono alle esigenze di motivazione indicate.</w:t>
      </w:r>
    </w:p>
    <w:p>
      <w:r>
        <w:rPr>
          <w:b/>
        </w:rPr>
        <w:t>E. 2.1</w:t>
      </w:r>
    </w:p>
    <w:p>
      <w:r>
        <w:t>Per quanto miri a restare in Svizzera, sia nel ricorso che nel citato complemento, l'insorgente omette infatti di confrontarsi, come invece richiesto ( art. 42 cpv. 2 LTF ), con le argomentazioni sviluppate dal Tribunale cantonale amministrativo: a) riguardo alle condizioni previste per il riconoscimento di un permesso di soggiorno UE/AELS come lavoratore (dipendente o indipendente) e i motivi per i quali esse non sono in concreto date (cfr. giudizio impugnato, consid. 3); b) riguardo alle condizioni previste per il riconoscimento di un permesso di soggiorno UE/AELS per persona senza attività lucrativa rispettivamente che ha cessato un'attività economica in seguito a un infortunio e i motivi per i quali esse non sono in concreto date (cfr. sempre giudizio impugnato, consid. 3); c) riguardo alla proporzionalità della misura in discussione (cfr. giudizio impugnato, consid. 4).</w:t>
      </w:r>
    </w:p>
    <w:p>
      <w:r>
        <w:rPr>
          <w:b/>
        </w:rPr>
        <w:t>E. 2.2</w:t>
      </w:r>
    </w:p>
    <w:p>
      <w:r>
        <w:t>Nel medesimo contesto, l'insorgente si limita nel contempo a contrapporre agli accertamenti contenuti nella querelata sentenza, ai quali il Tribunale federale è di principio vincolato ( art. 105 cpv. 1 LTF ), una propria versione dei fatti: omettendo cioè di dimostrare per quali ragioni detti accertamenti siano manifestamente inesatti e quindi arbitrari o violino altrimenti il diritto ( art. 105 cpv. 2 LTF ).</w:t>
      </w:r>
    </w:p>
    <w:p>
      <w:r>
        <w:rPr>
          <w:b/>
        </w:rPr>
        <w:t>E. 3.1</w:t>
      </w:r>
    </w:p>
    <w:p>
      <w:r>
        <w:t>Per quanto precede, il gravame è manifestamente inammissibile e va deciso secondo la procedura semplificata prevista dall' art. 108 LTF .</w:t>
      </w:r>
    </w:p>
    <w:p>
      <w:r>
        <w:rPr>
          <w:b/>
        </w:rPr>
        <w:t>E. 3.2</w:t>
      </w:r>
    </w:p>
    <w:p>
      <w:r>
        <w:t>Nella misura in cui debba essere effettivamente intesa come tale e non concerna procedure differenti, che non possono comunque essere oggetto della presente pronuncia, l'istanza di assistenza giudiziaria presentata con il ricorso/col complemento non può essere accolta in quanto il ricorso doveva apparire sin dall'inizio privo di probabilità di successo ( art. 64 cpv. 1 LTF ). Viste le particolarità della fattispecie, il Tribunale federale rinuncia comunque a prelevare spese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