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2C_369/2008 vom 29. Mai 2008</w:t>
      </w:r>
    </w:p>
    <w:p>
      <w:r>
        <w:t>Bundesgericht, 2008-05-29, FR</w:t>
      </w:r>
    </w:p>
    <w:p>
      <w:r>
        <w:rPr>
          <w:b/>
        </w:rPr>
        <w:t xml:space="preserve">Quelle: </w:t>
      </w:r>
      <w:r>
        <w:t>https://mcp.opencaselaw.ch/entscheid/bger_2C_369_2008</w:t>
      </w:r>
    </w:p>
    <w:p>
      <w:r>
        <w:t>FR: TF 2C_369/2008 du 29 mai 2008</w:t>
      </w:r>
    </w:p>
    <w:p>
      <w:r>
        <w:t>IT: TF 2C_369/2008 del 29 maggio 2008</w:t>
      </w:r>
    </w:p>
    <w:p>
      <w:pPr>
        <w:pStyle w:val="Heading2"/>
      </w:pPr>
      <w:r>
        <w:t>Volltext</w:t>
      </w:r>
    </w:p>
    <w:p>
      <w:r>
        <w:t>Tribunale federale</w:t>
      </w:r>
    </w:p>
    <w:p>
      <w:r>
        <w:t>Tribunal federal</w:t>
      </w:r>
    </w:p>
    <w:p>
      <w:r>
        <w:t>2C_369/2008/CFD/elo</w:t>
      </w:r>
    </w:p>
    <w:p>
      <w:r>
        <w:t>{T 0/2}</w:t>
      </w:r>
    </w:p>
    <w:p>
      <w:r>
        <w:t>Arrêt du 29 mai 2008</w:t>
      </w:r>
    </w:p>
    <w:p>
      <w:r>
        <w:t>IIe Cour de droit public</w:t>
      </w:r>
    </w:p>
    <w:p>
      <w:r>
        <w:t>Composition</w:t>
      </w:r>
    </w:p>
    <w:p>
      <w:r>
        <w:t>M. le Juge Merkli, Président.</w:t>
      </w:r>
    </w:p>
    <w:p>
      <w:r>
        <w:t>Greffière: Mme Charif Feller.</w:t>
      </w:r>
    </w:p>
    <w:p>
      <w:r>
        <w:t>Parties</w:t>
      </w:r>
    </w:p>
    <w:p>
      <w:r>
        <w:t>X.________,</w:t>
      </w:r>
    </w:p>
    <w:p>
      <w:r>
        <w:t>recourant, représenté par Me Jean-Pierre Bloch, avocat,</w:t>
      </w:r>
    </w:p>
    <w:p>
      <w:r>
        <w:t>contre</w:t>
      </w:r>
    </w:p>
    <w:p>
      <w:r>
        <w:t>Service de la population du canton de Vaud, avenue de Beaulieu 19, 1014 Lausanne.</w:t>
      </w:r>
    </w:p>
    <w:p>
      <w:r>
        <w:t>Objet</w:t>
      </w:r>
    </w:p>
    <w:p>
      <w:r>
        <w:t>Autorisation de séjour; regroupement familial,</w:t>
      </w:r>
    </w:p>
    <w:p>
      <w:r>
        <w:t>recours en matière de droit public contre l'arrêt de la Cour de droit administratif et public du Tribunal cantonal du canton de Vaud du 9 avril 2008.</w:t>
      </w:r>
    </w:p>
    <w:p>
      <w:r>
        <w:t>Considérant:</w:t>
      </w:r>
    </w:p>
    <w:p>
      <w:r>
        <w:t>que X.________, ressortissant algérien né en 1981, est entré en Suisse alors qu'une interdiction d'entrée, valable jusqu'en 2014, avait été prononcée à son encontre en 2004 par l'Office fédéral des migrations,</w:t>
      </w:r>
    </w:p>
    <w:p>
      <w:r>
        <w:t>qu'il a épousé, le 16 février 2007, une ressortissante tunisienne au bénéfice d'une autorisation de séjour,</w:t>
      </w:r>
    </w:p>
    <w:p>
      <w:r>
        <w:t>que l'enfant du couple est né le 1er juin 2007,</w:t>
      </w:r>
    </w:p>
    <w:p>
      <w:r>
        <w:t>que, par décision du 16 novembre 2007, le Service de la population du canton de Vaud a refusé de renouveler l'autorisation de séjour de l'épouse de l'intéressé ainsi que de délivrer des autorisations de séjour en faveur de celui-ci et de l'enfant du couple, notamment au motif que la famille avait bénéficié de prestations de l'assistance publique pour un montant de 85'616 fr. 05 au total à fin octobre 2007,</w:t>
      </w:r>
    </w:p>
    <w:p>
      <w:r>
        <w:t>que, par arrêt du 9 avril 2008, la Cour de droit administratif et public du Tribunal cantonal du canton de Vaud a admis le recours de l'épouse ainsi que de l'enfant du couple et a rejeté le recours de l'intéressé,</w:t>
      </w:r>
    </w:p>
    <w:p>
      <w:r>
        <w:t>que la Cour de droit administratif et public a retenu, en substance, que l'épouse ne bénéficiait pas d'un droit de présence assuré et ne disposait pas de ressources financières suffisantes ( art. 39 al. 1 let . c OLE) permettant à son conjoint d'obtenir une autorisation de séjour au titre du regroupement familial, et, qu'au surplus, l'intérêt public à l'éloignement du recourant l'emportait, au vu de ses condamnations (environ 20 mois d'emprisonnement au total), sur l'intérêt privé à rester en Suisse,</w:t>
      </w:r>
    </w:p>
    <w:p>
      <w:r>
        <w:t>qu'agissant par la voie du recours en matière de droit public, X.________ demande au Tribunal fédéral, en substance, d'annuler l'arrêt précité du 9 avril 2008,</w:t>
      </w:r>
    </w:p>
    <w:p>
      <w:r>
        <w:t>que le recourant - dont l'épouse et l'enfant ont été mis au bénéfice d'une autorisation de séjour et, partant, ne disposent pas d'un droit de présence assuré en Suisse - ne peut invoquer aucune disposition de droit fédéral - tel l' art. 39 OLE - ou de droit international - tel l' art. 8 CEDH - lui accordant le droit à une autorisation de séjour, de sorte que la décision attaquée ne peut faire l'objet d'un recours en matière de droit public ( art. 83 let . c ch. 2 LTF),</w:t>
      </w:r>
    </w:p>
    <w:p>
      <w:r>
        <w:t>que seul le recours constitutionnel subsidiaire ( art. 113 ss LTF ) peut être formé pour violation des droits constitutionnels ( art. 116 LTF ),</w:t>
      </w:r>
    </w:p>
    <w:p>
      <w:r>
        <w:t>que la qualité pour former un recours constitutionnel subsidiaire suppose un "intérêt juridique" à l'annulation ou à la modification de la décision attaquée ( art. 115 let. b LTF ),</w:t>
      </w:r>
    </w:p>
    <w:p>
      <w:r>
        <w:t>que la protection contre l'arbitraire ( art. 9 Cst. ), dont se prévaut le recourant, ne confère pas à elle seule une position juridique protégée au sens de l' art. 115 let. b LTF ( ATF 133 I 185 consid. 6.1 et 6.3 p. 197 s.),</w:t>
      </w:r>
    </w:p>
    <w:p>
      <w:r>
        <w:t>qu'en particulier, le recourant ne peut faire valoir l'arbitraire dans l'appréciation des faits (cf. ATF 126 I 81 consid. 3c et 7 p. 86 et 94),</w:t>
      </w:r>
    </w:p>
    <w:p>
      <w:r>
        <w:t>qu'en l'espèce, le recourant qui n'a pas un droit à une autorisation de séjour n'a pas une position juridique protégée lui conférant la qualité pour agir au fond ( ATF 126 I 81 consid. 7a p. 94),</w:t>
      </w:r>
    </w:p>
    <w:p>
      <w:r>
        <w:t>que même s'il n'a pas la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comme l'appréciation arbitraire des faits (cf. ATF 126 I 81 consid. 3c et 7 p. 86 et 94),</w:t>
      </w:r>
    </w:p>
    <w:p>
      <w:r>
        <w:t>que le recourant n'invoque pas la violation de ses droits de partie, mais se borne à soutenir que la juridiction cantonale aurait apprécié les circonstances de manière arbitraire, moyen qui ne peut être séparé du fond,</w:t>
      </w:r>
    </w:p>
    <w:p>
      <w:r>
        <w:t>que, partant, le recours est également irrecevable comme recours constitutionnel subsidiaire,</w:t>
      </w:r>
    </w:p>
    <w:p>
      <w:r>
        <w:t>que, dans ces conditions, point n'est besoin d'examiner la question du nouveau moyen de fait (grossesse de l'épouse), soulevée par le recourant,</w:t>
      </w:r>
    </w:p>
    <w:p>
      <w:r>
        <w:t>que, manifestement irrecevable ( art. 108 al. 1 let. a LTF ), le recours doit être traité selon la procédure simplifiée de l' art. 108 LTF , sans qu'il y ait lieu d'ordonner un échange d'écritures,</w:t>
      </w:r>
    </w:p>
    <w:p>
      <w:r>
        <w:t>qu'avec ce prononcé, la demande d'effet suspensif devient sans objet,</w:t>
      </w:r>
    </w:p>
    <w:p>
      <w:r>
        <w:t>que, succombant, le recourant doit supporter les frais judiciaires ( art. 66 al. 1 1 ère phrase et art. 65 LTF ),</w:t>
      </w:r>
    </w:p>
    <w:p>
      <w:r>
        <w:t>par ces motifs, le Président prononce:</w:t>
      </w:r>
    </w:p>
    <w:p>
      <w:r>
        <w:t>1.</w:t>
      </w:r>
    </w:p>
    <w:p>
      <w:r>
        <w:t>Le recours est irrecevable.</w:t>
      </w:r>
    </w:p>
    <w:p>
      <w:r>
        <w:t>2.</w:t>
      </w:r>
    </w:p>
    <w:p>
      <w:r>
        <w:t>Les frais judiciaires, arrêtés à 800 fr., sont mis à la charge du recourant.</w:t>
      </w:r>
    </w:p>
    <w:p>
      <w:r>
        <w:t>3.</w:t>
      </w:r>
    </w:p>
    <w:p>
      <w:r>
        <w:t>Le présent arrêt est communiqué au mandataire du recourant, au Service de la population et à la Cour de droit administratif et public du Tribunal cantonal du canton de Vaud ainsi qu'à l'Office fédéral des migrations.</w:t>
      </w:r>
    </w:p>
    <w:p>
      <w:r>
        <w:t>Lausanne, le 29 mai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