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2C_363/2019 vom 17. April 2019</w:t>
      </w:r>
    </w:p>
    <w:p>
      <w:r>
        <w:t>Bundesgericht, 2019-04-17, FR</w:t>
      </w:r>
    </w:p>
    <w:p>
      <w:r>
        <w:rPr>
          <w:b/>
        </w:rPr>
        <w:t xml:space="preserve">Quelle: </w:t>
      </w:r>
      <w:r>
        <w:t>https://mcp.opencaselaw.ch/entscheid/bger_2C_363_2019</w:t>
      </w:r>
    </w:p>
    <w:p>
      <w:r>
        <w:t>FR: TF 2C_363/2019 du 17 avril 2019</w:t>
      </w:r>
    </w:p>
    <w:p>
      <w:r>
        <w:t>IT: TF 2C_363/2019 del 17 aprile 2019</w:t>
      </w:r>
    </w:p>
    <w:p>
      <w:pPr>
        <w:pStyle w:val="Heading2"/>
      </w:pPr>
      <w:r>
        <w:t>Erwägungen</w:t>
      </w:r>
    </w:p>
    <w:p>
      <w:r>
        <w:rPr>
          <w:b/>
        </w:rPr>
        <w:t>E. 1</w:t>
      </w:r>
    </w:p>
    <w:p>
      <w:r>
        <w:t>Par arrêt du 11 mars 2019, le Tribunal cantonal du canton de Vaud a confirmé la décision de la commission de recours en matière d'impôts et taxes communaux de la Commune de Bercher du 12 juin 2018 qui avait rejeté le recours que X.________ avait déposé contre la facture n° 19545 concernant le décompte final 2017 eau, taxes et impôt d'un montant de 1'025 francs émise par la commune de Bercher. Le contribuable s'opposait au montant facturé pour la consommation de l'eau.</w:t>
      </w:r>
    </w:p>
    <w:p>
      <w:r>
        <w:rPr>
          <w:b/>
        </w:rPr>
        <w:t>E. 2</w:t>
      </w:r>
    </w:p>
    <w:p>
      <w:r>
        <w:t>Par mémoire posté le 15 avril 2019, X.________ dépose auprès du Tribunal fédéral un recours contre l'arrêt rendu le 11 mars 2019 par le Tribunal cantonal du canton de Vaud. Il expose les faits de la cause et demande l'effet suspensif. Il est d'avis que la facture litigieuse n'est pas conforme aux tarifs en vigueur lors de la fourniture des prestations.</w:t>
      </w:r>
    </w:p>
    <w:p>
      <w:r>
        <w:rPr>
          <w:b/>
        </w:rPr>
        <w:t>E. 3</w:t>
      </w:r>
    </w:p>
    <w:p>
      <w:r>
        <w:t>Sauf exceptions (cf. art. 95 let . c, d et e LTF), la violation du droit cantonal y compris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Le recourant ne se plaint de la violation d'aucun droit constitutionnel. Le recours est irrecevable.</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