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2C_361/2019 vom 17. April 2019</w:t>
      </w:r>
    </w:p>
    <w:p>
      <w:r>
        <w:t>Bundesgericht, 2019-04-17, FR</w:t>
      </w:r>
    </w:p>
    <w:p>
      <w:r>
        <w:rPr>
          <w:b/>
        </w:rPr>
        <w:t xml:space="preserve">Quelle: </w:t>
      </w:r>
      <w:r>
        <w:t>https://mcp.opencaselaw.ch/entscheid/bger_2C_361_2019</w:t>
      </w:r>
    </w:p>
    <w:p>
      <w:r>
        <w:t>FR: TF 2C_361/2019 du 17 avril 2019</w:t>
      </w:r>
    </w:p>
    <w:p>
      <w:r>
        <w:t>IT: TF 2C_361/2019 del 17 aprile 2019</w:t>
      </w:r>
    </w:p>
    <w:p>
      <w:pPr>
        <w:pStyle w:val="Heading2"/>
      </w:pPr>
      <w:r>
        <w:t>Erwägungen</w:t>
      </w:r>
    </w:p>
    <w:p>
      <w:r>
        <w:rPr>
          <w:b/>
        </w:rPr>
        <w:t>E. 1</w:t>
      </w:r>
    </w:p>
    <w:p>
      <w:r>
        <w:t>Par arrêt du 12 mars 2019, le Tribunal administratif fédéral a rejeté le recours que A.X.________ et B.X.________, ressortissants d'Ukraine, ainsi que leurs enfants C.X.________, D.X.________ et E.X.________, nés en 2008, 2010 et 2017, avaient déposé contre la décision du Secrétariat d'Etat aux migrations du 5 mai 2017 refusant d'approuver l'octroi d'une autorisation pour cas individuels d'extrême gravité, alors que l'autorisation de séjour pour études des parents délivrée en fins d'année 2004 était arrivée à échéance le 14 décembre 2014.</w:t>
      </w:r>
    </w:p>
    <w:p>
      <w:r>
        <w:rPr>
          <w:b/>
        </w:rPr>
        <w:t>E. 2</w:t>
      </w:r>
    </w:p>
    <w:p>
      <w:r>
        <w:t>Agissant par la voie du recours en matière de droit public, les intéressés demandent au Tribunal fédéral, sous suite de frais et dépens, d'annuler l'arrêt rendu le 12 mars 2019 par le Tribunal administratif fédéral et d'ordonner au Secrétariat d'Etat aux migrations d'approuver l'octroi d'autorisations de séjour. Ils demandent l'effet suspensif et le bénéfice de l'assistance judiciaire. Ils invoquent l' art. 8 CEDH et se plaignent de la violation du droit à la vie privée et à la vie familiale.</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Le recourant se prévaut du droit au respect de la vie privée garanti par l' art. 8 CEDH .</w:t>
      </w:r>
    </w:p>
    <w:p>
      <w:r>
        <w:t>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 ATF 144 I 266 consid. 3.3 p. 273).</w:t>
      </w:r>
    </w:p>
    <w:p>
      <w:r>
        <w:t>En l'espèce, les recourants ont résidé en Suisse de 2004 à 2014 au bénéfice d'autorisations de séjour pour études et depuis lors au gré des effets suspensifs en lien avec les procédures de droit des étrangers. Ils ne peuvent par conséquent pas invoquer la protection de leur vie privée garantie par l' art. 8 CEDH . Le recours en matière de droit public est irrecevable et la voie du recours constitutionnel subsidiaire n'est pas ouverte contre les arrêts du Tribunal administratif fédéral ( art. 113 LTF</w:t>
      </w:r>
    </w:p>
    <w:p>
      <w:r>
        <w:t>a contrario ).</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ainsi devenue sans objet. Le recours était d'emblée dénué de chances de succès, de sorte que la demande d'assistance judiciaire est rejetée (cf. art. 64 LTF ). Succombant, les recourants doivent supporter les frais, réduits,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