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360/2013 vom 21. Oktober 2013</w:t>
      </w:r>
    </w:p>
    <w:p>
      <w:r>
        <w:t>Bundesgericht, 2013-10-21, DE</w:t>
      </w:r>
    </w:p>
    <w:p>
      <w:r>
        <w:rPr>
          <w:b/>
        </w:rPr>
        <w:t xml:space="preserve">Quelle: </w:t>
      </w:r>
      <w:r>
        <w:t>https://mcp.opencaselaw.ch/entscheid/bger_2C_360_2013</w:t>
      </w:r>
    </w:p>
    <w:p>
      <w:r>
        <w:t>FR: TF 2C 360/2013 du 21 octobre 2013</w:t>
      </w:r>
    </w:p>
    <w:p>
      <w:r>
        <w:t>IT: TF 2C 360/2013 del 21 ottobre 2013</w:t>
      </w:r>
    </w:p>
    <w:p>
      <w:pPr>
        <w:pStyle w:val="Heading2"/>
      </w:pPr>
      <w:r>
        <w:t>Regeste</w:t>
      </w:r>
    </w:p>
    <w:p>
      <w:r>
        <w:t>Nichtverlängerung der Aufenthaltsbewilligung und Wegweisung | Bürgerrecht und Ausländerrecht</w:t>
      </w:r>
    </w:p>
    <w:p>
      <w:pPr>
        <w:pStyle w:val="Heading2"/>
      </w:pPr>
      <w:r>
        <w:t>Erwägungen</w:t>
      </w:r>
    </w:p>
    <w:p>
      <w:r>
        <w:rPr>
          <w:b/>
        </w:rPr>
        <w:t>E. 1</w:t>
      </w:r>
    </w:p>
    <w:p>
      <w:r>
        <w:t>Der Beschwerdeführer kann als Ehegatte seiner hier niederlassungsberechtigten kosovarischen Ehefrau aus Art. 43 Abs. 1 AuG (SR 142.20) einen grundsätzlichen Anspruch auf Verlängerung seiner Aufenthaltsbewilligung ableiten. Mit Blick auf die (wegen des Strafvollzugs im Rahmen des Möglichen) gelebte Ehe und die Beziehung zu den beiden Söhnen ist auch die Berufung auf Art. 8 Ziff. 1 EMRK grundsätzlich statthaft. Die Beschwerde ist zulässig, soweit sie die Nichtverlängerung der Aufenthaltsbewilligung betrifft. Der Antrag, auf die Wegweisung zu verzichten, ist nicht zulässig ( Art. 83 lit. c Ziff. 4 BGG ). Die übrigen Sachurteilsvoraussetzungen sind offensichtlich erfüllt, so dass auf die Beschwerde mit der genannten Einschränkung einzutreten ist.</w:t>
      </w:r>
    </w:p>
    <w:p>
      <w:r>
        <w:rPr>
          <w:b/>
        </w:rPr>
        <w:t>E. 2</w:t>
      </w:r>
    </w:p>
    <w:p>
      <w:r>
        <w:t>Die Beschwerde ist offensichtlich unbegründet, weshalb sie im Verfahren nach Art. 109 Abs. 2 lit. a BGG abzuweisen ist.</w:t>
      </w:r>
    </w:p>
    <w:p>
      <w:r>
        <w:rPr>
          <w:b/>
        </w:rPr>
        <w:t>E. 2.1</w:t>
      </w:r>
    </w:p>
    <w:p>
      <w:r>
        <w:t>Durch die Verurteilung zu einer Freiheitsstrafe von fünf Jahren hat der Beschwerdeführer einen Widerrufsgrund nach Art. 62 lit. b AuG gesetzt, was er nicht bestreitet. Zu prüfen bleibt, ob die Nichtverlängerung der Aufenthaltsbewilligung verhältnismässig im Sinn von Art. 96 Abs. 1 AuG und Art. 8 Ziff. 2 EMRK ist. Gemäss der letztgenannten Bestimmung ist ein Eingriff in das Ehe- und Familienleben insbesondere gerechtfertigt, wenn er zur Verhütung von Straftaten, zum Schutz der Gesundheit oder zum Schutz der Rechte und Freiheiten anderer notwendig ist (vgl. auch BGE 135 I 143 E. 2.1 S. 147).</w:t>
      </w:r>
    </w:p>
    <w:p>
      <w:r>
        <w:rPr>
          <w:b/>
        </w:rPr>
        <w:t>E. 2.2</w:t>
      </w:r>
    </w:p>
    <w:p>
      <w:r>
        <w:t>Bei der Interessenabwägung im Rahmen von Art. 8 Ziff. 2 EMRK sind insbesondere die Schwere des begangenen Delikts, der seit der Tat vergangene Zeitraum und das Verhalten der ausländischen Person während dieser Periode zu berücksichtigen. Zu beachten ist auch die Qualität der sozialen, kulturellen und familiären Beziehungen zum Gast- bzw. zum Heimatland (Urteile 2C_733/2012 vom 24. Januar 2013 E. 8.4; 2C_711/2011 vom 27. März 2012 E. 4.2 mit Hinweisen).</w:t>
      </w:r>
    </w:p>
    <w:p>
      <w:r>
        <w:rPr>
          <w:b/>
        </w:rPr>
        <w:t>E. 2.3</w:t>
      </w:r>
    </w:p>
    <w:p>
      <w:r>
        <w:t>Die Vorinstanz hat die öffentlichen Interessen an der Massnahme und die privaten Interessen des Beschwerdeführers an einem Verbleib in der Schweiz sorgfältig gegeneinander abgewogen. Sie geht zu Recht von einem schweren Verschulden aus, nachdem der Beschwerdeführer unter anderem wegen mehrerer Verbrechen und Vergehen gegen das BetmG verurteilt wurde. Die Schwere des Verschuldens kommt in der ausserordentlich hohen Strafe von fünf Jahren Freiheitsentzug zum Ausdruck. Der Beschwerdeführer hat sich jedoch schon vor der verfahrensauslösenden Verurteilung Einiges zuschulden kommen lassen. Besonders schwerwiegend ist die Verurteilung zu 45 Tagen Gefängnis wegen der Straftaten gegenüber seiner Ehefrau. Sowohl im Zusammenhang mit Betäubungsmitteldelikten als auch mit Delikten gegen Leib und Leben verfolgt das Bundesgericht in Übereinstimmung mit der Rechtsprechung des EGMR eine strenge Praxis ( BGE 125 II 521 E. 4a/aa S. 526 f.). Es steht ausser Frage, dass das öffentliche Interesse an der Gesundheit und der Sicherheit der Einwohner und Einwohnerinnen die Wegweisung des Beschwerdeführers gebietet. Dies gilt umso mehr, als weder die vollzogene Strafe von 45 Tagen Gefängnis noch die am 12. April 2007 ausgesprochene Verwarnung den Beschwerdeführer davon abhielten, weitere und teilweise (noch) schwerere Straftaten zu begehen. Durch die wiederkehrende Delinquenz hat der Beschwerdeführer eine Geringschätzung der Rechtsordnung an den Tag gelegt, welche nicht toleriert werden kann. Aus seinem bisherigen Wohlverhalten im Strafvollzug kann der Beschwerdeführer nichts zu seinen Gunsten ableiten. Rechtsprechungsgemäss wird eine gute Führung im Strafvollzug allgemein erwartet und lässt angesichts der dort herrschenden engmaschigen Betreuung keine verlässliche Prognose über das künftige Wohlverhalten zu (Urteil 2C_1026/2011 vom 23. Juli 2012 E. 4.2). Die Vorinstanz hat mit Blick auf das bisherige Verhalten des Beschwerdeführers ein Rückfallrisiko zu Recht bejaht.</w:t>
      </w:r>
    </w:p>
    <w:p>
      <w:r>
        <w:rPr>
          <w:b/>
        </w:rPr>
        <w:t>E. 2.4</w:t>
      </w:r>
    </w:p>
    <w:p>
      <w:r>
        <w:t>Die privaten Interessen des Beschwerdeführers vermögen das sicherheitspolizeiliche Interesse an seiner Wegweisung bei weitem nicht aufzuwiegen. Die Vorinstanz hat zutreffend erwogen, dass der durch die Ausreise bedingte Einschnitt in das Familienleben nicht besonders stark sein wird, weil sich der Beschwerdeführer im Strafvollzug befindet. Ein Familienleben im eigentlichen Sinn und insbesondere ein Eheleben findet unter diesen Gegebenheiten kaum statt. An der Qualität des Ehe- und Familienlebens, auf die sich der Beschwerdeführer beruft, sind überdies Zweifel angebracht: Es ist aktenkundig, dass der Beschwerdeführer nicht nur seine Ehefrau, sondern auch die Söhne wiederholt geschlagen hat. Der ältere Sohn wurde am 31. Januar 2007 von der Polizei aufgegriffen, weil er nicht mehr nach Hause gehen wollte. Zudem finden sich in den Akten verschiedene Vermerke, wonach ein Scheidungsverfahren im Gang sei oder die Eheleute geschieden seien. Anscheinend aber kam es nicht zur Scheidung, und das Paar trennte sich nur vorübergehend. Das Vorbringen des Beschwerdeführers, wonach er und seine Frau eine "intakte Ehe" führen würden, ist vor dem Hintergrund der wiederholten Vorfälle häuslicher Gewalt jedenfalls zu relativieren. Zudem ist die Intaktheit der Ehe ohnehin nicht dargetan, solange der Beschwerdeführer sich im Strafvollzug befindet. Es ist dem Beschwerdeführer, welcher als Erwachsener in die Schweiz gekommen ist und sich offensichtlich nicht zu integrieren vermochte, durchaus zumutbar, nach der Entlassung aus dem Strafvollzug in den Kosovo zurückzukehren. Der Kontakt unter den Familienmitgliedern kann durch gegenseitige Besuche gepflegt werden; zudem stehen elektronische Kommunikationsmittel zur Verfügung (vgl. für eine ähnliche Konstellation Urteil 2C_365/2013 vom 30. August 2013 E. 3 mit Hinweisen, zur Publikation vorgesehen). Im Zeitpunkt der Entlassung des Beschwerdeführers aus dem Strafvollzug werden die Söhne in einem Alter sein, in dem sie ihren Vater eigenständig werden besuchen können. Bei diesen Gegebenheiten ist der Eingriff in das Familienleben gering; angesichts der Schwere des Verschuldens des Beschwerdeführers muss er ohnehin hingenommen werden. Auch wenn der Beschwerdeführer im Zeitpunkt des angefochtenen Urteils seit 19 Jahren in der Schweiz gelebt hat, ist er doch noch in einem Alter, in dem der Aufbau einer neuen Existenz im Kosovo möglich und zumutbar erscheint. Der Beschwerdeführer hat dort die Schulen besucht, spricht die albanische Sprache und hat noch entfernte Verwandte im Kosovo. Nichts deutet darauf hin, dass die Rückkehr dorthin mit unüberwindlichen Schwierigkeiten verbunden wäre.</w:t>
      </w:r>
    </w:p>
    <w:p>
      <w:r>
        <w:rPr>
          <w:b/>
        </w:rPr>
        <w:t>E. 2.5</w:t>
      </w:r>
    </w:p>
    <w:p>
      <w:r>
        <w:t>Auch die Berufung auf das Urteil des EGMR Udeh gegen Schweiz vom 16. April 2013 (Nr. 12020/09) verfängt nicht. Dieses Urteil ist kein Grundsatzentscheid, sondern erscheint vielmehr als spezifischer Anwendungsfall der bisherigen Praxis des EGMR (vgl. insb. die Urteile Boultif gegen Schweiz vom 2. August 2001 [Nr. 54273/00] und Emre gegen Schweiz (Nr. 2) vom 11. Oktober 2011 [Nr. 5056/10]), die von der Vorinstanz korrekt angewendet worden ist (vgl. Urteile 2C_365/2013 vom 30. August 2013 E. 2.4, zur Publikation vorgesehen; 2C_339/2013 vom 18. Juli 2013 E. 2.9; 2C_139/2013 vom 11. Juni 2013 E. 7.5).</w:t>
      </w:r>
    </w:p>
    <w:p>
      <w:r>
        <w:rPr>
          <w:b/>
        </w:rPr>
        <w:t>E. 2.6</w:t>
      </w:r>
    </w:p>
    <w:p>
      <w:r>
        <w:t>Nach dem Gesagten erweist sich die Nichtverlängerung der Aufenthaltsbewilligung als verhältnismässig, weshalb das angefochtene Urteil zu bestätigen ist.</w:t>
      </w:r>
    </w:p>
    <w:p>
      <w:r>
        <w:rPr>
          <w:b/>
        </w:rPr>
        <w:t>E. 3</w:t>
      </w:r>
    </w:p>
    <w:p>
      <w:r>
        <w:t>Auf die Rüge, das vorinstanzliche Urteil verletze Art. 30 Abs. 1 lit. b AuG, ist nicht einzugehen. Diese sogenannte Härtefallbewilligung kann von den Kantonen in Abweichung von den Zulassungsvoraussetzungen nach Art. 18-29 AuG erteilt werden; die Beschwerde in öffentlich-rechtlichen Angelegenheiten gegen entsprechende Entscheide ist jedoch gemäss Art. 83 lit. c Ziff. 5 BGG unzulässig.</w:t>
      </w:r>
    </w:p>
    <w:p>
      <w:r>
        <w:rPr>
          <w:b/>
        </w:rPr>
        <w:t>E. 4</w:t>
      </w:r>
    </w:p>
    <w:p>
      <w:r>
        <w:t>Dem Verfahrensausgang entsprechend wird der Beschwerdeführer kostenpflichtig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