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2C_360/2011 vom 18. November 2011</w:t>
      </w:r>
    </w:p>
    <w:p>
      <w:r>
        <w:t>Bundesgericht, 2011-11-18, FR</w:t>
      </w:r>
    </w:p>
    <w:p>
      <w:r>
        <w:rPr>
          <w:b/>
        </w:rPr>
        <w:t xml:space="preserve">Quelle: </w:t>
      </w:r>
      <w:r>
        <w:t>https://mcp.opencaselaw.ch/entscheid/bger_2C_360_2011</w:t>
      </w:r>
    </w:p>
    <w:p>
      <w:r>
        <w:t>FR: TF 2C_360/2011 du 18 novembre 2011</w:t>
      </w:r>
    </w:p>
    <w:p>
      <w:r>
        <w:t>IT: TF 2C_360/2011 del 18 novembre 2011</w:t>
      </w:r>
    </w:p>
    <w:p>
      <w:pPr>
        <w:pStyle w:val="Heading2"/>
      </w:pPr>
      <w:r>
        <w:t>Erwägungen</w:t>
      </w:r>
    </w:p>
    <w:p>
      <w:r>
        <w:rPr>
          <w:b/>
        </w:rPr>
        <w:t>E. 1.1</w:t>
      </w:r>
    </w:p>
    <w:p>
      <w:r>
        <w:t>Les recourants ont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w:t>
      </w:r>
    </w:p>
    <w:p>
      <w:r>
        <w:t>En l'occurrence, du moment que les recourants 3 à 5 vivent avec leur père qui est titulaire d'une autorisation d'établissement en Suisse, les art. 43 al. 1 LEtr et 8 CEDH sont potentiellement de nature à leur conférer un droit à une autorisation de séjour. Le recours est ainsi recevable au regard de l' art. 83 let . c ch. 2 LTF. La voie du recours en matière de droit public est donc ouverte et le recours constitutionnel subsidiaire, partant, irrecevable.</w:t>
      </w:r>
    </w:p>
    <w:p>
      <w:r>
        <w:rPr>
          <w:b/>
        </w:rPr>
        <w:t>E. 1.3</w:t>
      </w:r>
    </w:p>
    <w:p>
      <w:r>
        <w:t>Les autres conditions de recevabilité étant réunies, il se justifie d'entrer en matière.</w:t>
      </w:r>
    </w:p>
    <w:p>
      <w:r>
        <w:rPr>
          <w:b/>
        </w:rPr>
        <w:t>E. 2</w:t>
      </w:r>
    </w:p>
    <w:p>
      <w:r>
        <w:t>Dans un grief formel qu'il convient d'examiner en premier lieu, les recourants se plaignent de violation de l'obligation de motiver comme composante du droit d'être entendu ( art. 29 al. 2 Cst. ).</w:t>
      </w:r>
    </w:p>
    <w:p>
      <w:r>
        <w:rPr>
          <w:b/>
        </w:rPr>
        <w:t>E. 2.1</w:t>
      </w:r>
    </w:p>
    <w:p>
      <w:r>
        <w:t>Selon la jurisprudence relative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136 I 229 consid. 5.2 p. 236; 184 consid. 2.2.1 p. 188; 135 V 65 consid. 2.6 p. 73).</w:t>
      </w:r>
    </w:p>
    <w:p>
      <w:r>
        <w:rPr>
          <w:b/>
        </w:rPr>
        <w:t>E. 2.2</w:t>
      </w:r>
    </w:p>
    <w:p>
      <w:r>
        <w:t>Les recourants font valoir que la demande de regroupement pour l'enfant E.X.________ a été déposée dans le délai de cinq ans de l'art. 47 al. 1 LEtr, ce que l'autorité précédente a admis. Ils reprochent à cette dernière de ne pas avoir indiqué les motifs pour lesquels elle a cependant nié le droit au regroupement de cette enfant.</w:t>
      </w:r>
    </w:p>
    <w:p>
      <w:r>
        <w:t>Cette critique est manifestement mal fondée: il ressort clairement de la décision attaquée que l'autorité précédente a considéré que les recourants 1 et 2 avaient dissimulé leurs trois enfants aux autorités de police des étrangers; ils avaient ainsi dissimulé des faits essentiels, au sens de l'art. 62 let. a LEtr, ce qui, en vertu de l'art. 51 al. 2 LEtr, entraînait l'extinction des droits au regroupement familial fondés notamment sur l'art. 43 LEtr, comme celui de l'enfant E.X.________.</w:t>
      </w:r>
    </w:p>
    <w:p>
      <w:r>
        <w:t>Les recourants reprochent à l'autorité précédente de ne pas avoir examiné leur cas sous l'angle de l' art. 8 CEDH , dont ils s'étaient prévalus dans leur recours. Le grief doit être rejeté: la pesée d'intérêts à effectuer sous l'angle de cette disposition est globalement la même que celle qu'impose l'art. 96 al. 1 LEtr (cf. consid. 3 ci-après), à laquelle l'autorité précédente a dûment procédé (cf. consid. 4a et 4b/cc de la décision attaquée).</w:t>
      </w:r>
    </w:p>
    <w:p>
      <w:r>
        <w:t>C'est en outre manifestement à tort que les recourants reprochent à l'autorité précédente de n'avoir pas motivé sa décision sous l'angle des raisons familiales majeures au sens de l'art. 47 al. 4 LEtr. La question est en effet amplement traitée au consid. 3b (p. 14) de l'arrêt attaqué. En réalité, les recourants ne contestent pas tant l'absence de motivation que la teneur de celle-ci, ce qui ne saurait naturellement relever du droit d'être entendu garanti par l' art. 29 al. 2 Cst.</w:t>
      </w:r>
    </w:p>
    <w:p>
      <w:r>
        <w:rPr>
          <w:b/>
        </w:rPr>
        <w:t>E. 3</w:t>
      </w:r>
    </w:p>
    <w:p>
      <w:r>
        <w:t>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L'art. 47 LEtr institue des délais pour demander le regroupement familial (voir la disposition transitoire de l'art. 126 al. 3 LEtr, ainsi que l' ATF 136 II 497 et l'arrêt 2C_205/2011 du 3 octobre 2011).</w:t>
      </w:r>
    </w:p>
    <w:p>
      <w:r>
        <w:t>D'après l'art. 51 al. 2 LEtr, les droits prévus entre autres dispositions à l'art. 43 s'éteignent dans les deux cas suivants: lorsqu'ils sont invoqués abusivement, notamment pour éluder les dispositions de la présente loi sur l'admission et le séjour ou ses dispositions d'exécution (let. a) ou s'il existe des motifs de révocation au sens de l'art. 62 (let. b). Selon l'art. 62 LEtr, l'autorité compétente peut révoquer une autorisation, à l'exception de l'autorisation d'établissement, ou une autre décision fondée sur la présente loi, notamment si l'étranger ou son représentant légal a fait de fausses déclarations ou a dissimulé des faits essentiels durant la procédure d'autorisation (let. a).</w:t>
      </w:r>
    </w:p>
    <w:p>
      <w:r>
        <w:t>Au demeurant, le refus de l'autorisation ou la révocation de celle-ci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(cf. art. 96 al. 1 LEtr; ATF 135 II 377 consid. 4.3 p. 381). Cette pesée des intérêts se confond largement avec celle que le juge doit effectuer lors de la mise en oeuvre de l'art. 8 § 2 CEDH (cf. ATF 135 précité), de sorte qu'il y sera procédé conjointement (cf. ci-après consid. 4.2), les recourants se plaignant également de la violation de cette disposition.</w:t>
      </w:r>
    </w:p>
    <w:p>
      <w:r>
        <w:rPr>
          <w:b/>
        </w:rPr>
        <w:t>E. 4.1</w:t>
      </w:r>
    </w:p>
    <w:p>
      <w:r>
        <w:t>Il ressort de la décision attaquée que le recourant 2 n'a pas indiqué, jusqu'à la demande de regroupement familial du 4 décembre 2007, qu'il était père de trois enfants nés en 1994, 1996 et 2003. L'admission provisoire, les autorisations de séjour puis l'autorisation d'établissement lui ont été accordées par les autorités de police des étrangers dans l'ignorance de cette paternité, qui constituait un fait essentiel. Il ressort en outre de l'audition le 13 août 2008 de son ex-épouse suisse que celle-ci ignorait tout de la "famille parallèle" du recourant 2 et en particulier de la naissance de l'enfant E.X.________, survenue pendant leur mariage. Devant le Tribunal de céans, le recourant 2 ne soutient d'ailleurs plus qu'il ignorait s'il était véritablement le père des enfants; il ne conteste pas les arguments avancés par l'autorité précédente pour réfuter cette thèse.</w:t>
      </w:r>
    </w:p>
    <w:p>
      <w:r>
        <w:t>De son côté, la recourante 1 n'a pas fait mention de ses enfants sur le rapport d'arrivée qu'elle a rempli le 8 juin 2007. Elle a prétendu avoir mentionné ceux-ci dans une demande de visa déposée au mois de mars 2007 auprès de la représentation suisse à Pristina. Ce fait n'a toutefois pas pu être établi: interpellée à ce sujet par l'autorité précédente, ladite représentation a répondu que les documents y relatifs avaient été détruits au terme du délai de garde. La mention des enfants sur la demande de visa paraît douteuse au vu de l'absence d'indication sur le rapport du 8 juin 2007, qui a valeur d'indice.</w:t>
      </w:r>
    </w:p>
    <w:p>
      <w:r>
        <w:t>Il apparaît ainsi que le recourant 2 a obtenu ses autorisations de séjour puis son autorisation d'établissement en taisant l'existence de ses enfants. Pour sa part, dans la procédure de regroupement familial en sa faveur, au terme de laquelle elle a obtenu une autorisation de séjour, la recourante 1 n'a pas fait mention de ses enfants en tout cas dans le rapport d'arrivée en Suisse. Les recourants 1 et 2 - dont les comportements respectifs sont opposables à l'autre parent dans la procédure de regroupement familial en faveur de leurs enfants (cf. arrêt 2C_205/2011, précité, consid. 4.5) - ont ainsi obtenu leurs autorisations respectivement de séjour et d'établissement en manquant à leur devoir de renseigner exactement l'autorité sur tout ce qui est de nature à déterminer sa décision, obligation qui était prévue aux art. 3 al. 2 et 13f de l'ancienne loi fédérale du 26 mars 1931 sur le séjour et l'établissement des étrangers (LSEE; RS 1 113 et les modifications ultérieures; en vigueur jusqu'au 31 décembre 2007) et dont la violation pouvait entraîner la révocation de l'autorisation de séjour ou d'établissement (cf. art. 9 al. 2 let. a et al. 4 let. a LSEE). Dans ces conditions, il est abusif de leur part de solliciter maintenant le regroupement familial en faveur de ces enfants, en invoquant l'art. 43 LEtr (cf. arrêt 2C_289/2008 du 30 septembre 2008 consid. 2.5, in RDAF 2010 I p. 438, ZBl 110/2009 p. 510, confirmant le refus d'autorisation de séjour aux enfants d'un ressortissant suisse d'origine étrangère, qui avait obtenu sa naturalisation en cachant qu'il menait parallèlement, dans son pays d'origine, une relation de nature matrimoniale dont étaient issus les enfants en cause). Le droit au regroupement familial fondé sur cette disposition est ainsi périmé en vertu de l'art. 51 al. 2 let. a LEtr, indépendamment du point de savoir si les délais prévus par l'art. 47 LEtr ont été respectés. Point n'est donc besoin d'examiner les griefs que les recourants soulèvent à ce propos.</w:t>
      </w:r>
    </w:p>
    <w:p>
      <w:r>
        <w:rPr>
          <w:b/>
        </w:rPr>
        <w:t>E. 4.2</w:t>
      </w:r>
    </w:p>
    <w:p>
      <w:r>
        <w:t>Le refus du regroupement familial est en outre proportionné aux circonstances. En effet, les recourants 3 à 5 sont arrivés en Suisse sans visa le 15 août 2009 et n'ont été annoncés que le 31 mai 2010, leurs parents tentant de placer les autorités de police des étrangers devant le fait accompli. A tout le moins les deux aînés, C.X.________, qui, âgé de 17 ans et demi, est proche de la majorité et D.X.________, qui a 15 ans et demi, ne sont plus de jeunes enfants dépendant entièrement de leurs parents. S'agissant de cette dernière, les recourants n'ont pas contesté l'affirmation de l'autorité précédente selon laquelle, au vu d'un certificat médical du 21 janvier 2011, son état de santé évolue favorablement et n'impose pas qu'elle reste en Suisse. Ils n'ont par ailleurs apporté aucune preuve de leurs allégations selon lesquelles les enfants ne pourraient vivre au Kosovo auprès de leur grand-mère qui s'était occupée d'eux depuis le départ de la recourante 1 pour la Suisse.</w:t>
      </w:r>
    </w:p>
    <w:p>
      <w:r>
        <w:rPr>
          <w:b/>
        </w:rPr>
        <w:t>E. 4.3</w:t>
      </w:r>
    </w:p>
    <w:p>
      <w:r>
        <w:t>Au vu de ce qui précède, le grief d'arbitraire soulevé par les recourants, qui se confond avec celui de violation du principe de la proportionnalité, doit être rejeté. Il en va de même du grief d'atteinte aux art. 8 CEDH et 13 Cst. (cf. arrêt 2C_205/2011, précité, consid. 4.5 et 4.7 et les renvois à la jurisprudence de la CourEDH, not. à l'arrêt Ahmut contre Pays-Bas du 28 novembre 1996, Recueil CourEDH 1996-VI p. 2017 ). Le grief de violation de l' art. 3 CEDH est également mal fondé. En particulier, la jurisprudence invoquée par les recourants (arrêt Mubilanzila Mayeka et Kaniki Mitunga contre Belgique du 12 octobre 2006, in RUDH 2006 p. 202) est dénuée de pertinence: dans cette affaire, c'étaient les conditions de détention d'une enfant de cinq ans dans un centre fermé pour adultes, destiné à la détention d'étrangers en séjour irrégulier non admis sur le territoire, dans l'attente de leur éloignement, qui étaient en cause.</w:t>
      </w:r>
    </w:p>
    <w:p>
      <w:r>
        <w:t>Quant aux dispositions de la Convention du 20 novembre 1989 relative aux droits de l'enfant (RS 0.107) invoquées par les recourants, il est de jurisprudence constante qu'elles ne confèrent aucun droit à une autorisation de séjour en Suisse ( ATF 126 II 377 consid. 5d p. 391 s.; arrêts 6B_847/2010 du 9 mars 2011 consid. 2.2; 2A.501/2006 du 14 novembre 2006 consid. 2.3.2).</w:t>
      </w:r>
    </w:p>
    <w:p>
      <w:r>
        <w:t>C'est finalement à tort que les recourants se prévalent des art. 8 Cst. et 14 CEDH en se plaignant de discrimination par rapport aux étrangers dont le regroupement familial est régi par l'Accord du 21 juin 1999 entre la Confédération suisse d'une part, et la Communauté européenne et ses Etats membres, d'autre part, sur la libre circulation des personnes (ALCP; RS 0.142.112.681). En effet, celui qui n'est ni suisse ni citoyen communautaire n'est pas au nombre des sujets auxquels s'applique l'ALCP, et, comme tel, ne bénéficie d'aucun droit à être traité de la même manière qu'un ressortissant communautaire résidant en Suisse; il ne peut dès lors se plaindre à cet égard de discrimination (cf. arrêt 2A.233/2002 du 17 octobre 2002 consid. 4.2, in RDAT 2003 I no 50 p. 162).</w:t>
      </w:r>
    </w:p>
    <w:p>
      <w:r>
        <w:rPr>
          <w:b/>
        </w:rPr>
        <w:t>E. 5</w:t>
      </w:r>
    </w:p>
    <w:p>
      <w:r>
        <w:t>Au vu de ce qui précède, le recours en matière de droit public doit être rejeté.</w:t>
      </w:r>
    </w:p>
    <w:p>
      <w:r>
        <w:t>Succombant, les recourants 1 et 2 doivent supporter les frais judiciaires, solidairement entre eux (cf. art. 66 al. 1 et al. 5 LTF ). Le recours se révélant d'emblée dénué de chances de succès, ils ne sauraient bénéficier de l'assistance judiciaire (cf. art. 64 LTF ). Les frais seront toutefois fixés en tenant compte de leur situation financière (cf. art. 65 al. 2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