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2C_35/2007 vom 10. April 2007</w:t>
      </w:r>
    </w:p>
    <w:p>
      <w:r>
        <w:t>Bundesgericht, 2007-04-10, FR</w:t>
      </w:r>
    </w:p>
    <w:p>
      <w:r>
        <w:rPr>
          <w:b/>
        </w:rPr>
        <w:t xml:space="preserve">Quelle: </w:t>
      </w:r>
      <w:r>
        <w:t>https://mcp.opencaselaw.ch/entscheid/bger_2C_35_2007</w:t>
      </w:r>
    </w:p>
    <w:p>
      <w:r>
        <w:t>FR: TF 2C_35/2007 du 10 avril 2007</w:t>
      </w:r>
    </w:p>
    <w:p>
      <w:r>
        <w:t>IT: TF 2C_35/2007 del 10 aprile 2007</w:t>
      </w:r>
    </w:p>
    <w:p>
      <w:pPr>
        <w:pStyle w:val="Heading2"/>
      </w:pPr>
      <w:r>
        <w:t>Erwägungen</w:t>
      </w:r>
    </w:p>
    <w:p>
      <w:r>
        <w:rPr>
          <w:b/>
        </w:rPr>
        <w:t>E. 1</w:t>
      </w:r>
    </w:p>
    <w:p>
      <w:r>
        <w:t>Le Tribunal fédéral examine d'office et librement la recevabilité des recours qui lui sont soumis.</w:t>
      </w:r>
    </w:p>
    <w:p>
      <w:r>
        <w:rPr>
          <w:b/>
        </w:rPr>
        <w:t>E. 1.1</w:t>
      </w:r>
    </w:p>
    <w:p>
      <w:r>
        <w:t>L'arrêt attaqué date du 26 janvier 2007, de sorte qu'il y a lieu d'appliquer la loi du 17 juin 2005 sur le Tribunal fédéral (LTF; RS 173.110), entrée en vigueur le 1er janvier 2007, au présent recours ( art. 132 al. 1 LTF ) et de le traiter comme un recours en matière de droit public.</w:t>
      </w:r>
    </w:p>
    <w:p>
      <w:r>
        <w:rPr>
          <w:b/>
        </w:rPr>
        <w:t>E. 1.2</w:t>
      </w:r>
    </w:p>
    <w:p>
      <w:r>
        <w:t>Durant la procédure de recours cantonal, l'autorisation de séjour de la recourante est arrivée à échéance (le 27 avril 2006), de sorte que la présente procédure ne peut plus concerner sa révocation. Ainsi, le litige actuel porte uniquement sur l'octroi d'une autorisation d'établissement.</w:t>
      </w:r>
    </w:p>
    <w:p>
      <w:r>
        <w:rPr>
          <w:b/>
        </w:rPr>
        <w:t>E. 1.3</w:t>
      </w:r>
    </w:p>
    <w:p>
      <w:r>
        <w:t>Selon l'art. 83 lettre c ch. 2 LTF, le recours en matière de droit public est irrecevable contre les décisions en matière de droit des étrangers qui concernent une autorisation à laquelle ni le droit fédéral ni le droit international ne donnent droit.</w:t>
      </w:r>
    </w:p>
    <w:p>
      <w:r>
        <w:t>D'après l'art. 7 al. 1 de la loi fédérale du 26 mars 1931 sur le séjour et l'établissement des étrangers (LSEE; RS 142.20),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La recourante admet que cette condition n'est pas remplie actuellement, puisqu'elle déclare que son divorce a été récemment prononcé. En revanche, au moment décisif soit le 28 (ou le 29 avril) 2005 - date correspondant à un séjour régulier et ininterrompu de cinq ans -, elle était encore mariée à un Suisse, de sorte que le présent recours est recevable au regard de l'art. 83 lettre c ch. 2 LTF.</w:t>
      </w:r>
    </w:p>
    <w:p>
      <w:r>
        <w:rPr>
          <w:b/>
        </w:rPr>
        <w:t>E. 1.4</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art.105 al. 2 LTF ).</w:t>
      </w:r>
    </w:p>
    <w:p>
      <w:r>
        <w:rPr>
          <w:b/>
        </w:rPr>
        <w:t>E. 3.1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3.2</w:t>
      </w:r>
    </w:p>
    <w:p>
      <w:r>
        <w:t>En l'occurrence, le délai de cinq ans prévu par l' art. 7 al. 1 2 ème phrase LSEE arrivait à échéance le 28 (ou le 29) avril 2005. La recourante a du reste demandé la transformation de son autorisation de séjour en autorisation d'établissement le 27 avril 2005. Or, à ce moment, il y avait plus d'une année qu'elle était séparée de son mari. En effet, il n'est pas contesté que les époux X.________ ont vécu séparément depuis le mois de mars 2004. En outre, la recourante avait noué une relation avec un autre homme dont elle a d'ailleurs eu un fils, le 1er décembre 2005. Interrogée le 27 juillet 2005 par la Police cantonale vaudoise, l'intéressée a prétendu aller de temps en temps à B.________ pour voir son mari. Elle ignorait en réalité que ce dernier n'y habitait plus depuis le début de l'année 2005, ce qui prouve que leurs relations étaient très distendues, voire quasi inexistantes, depuis des mois. Ainsi, le 28 (ou le 29) avril 2005, il n'y avait aucun élément concret et vraisemblable permettant de croire à une prochaine réconciliation et à une volonté réelle de reprise de la vie commune. D'ailleurs, la recourante n'allègue pas avoir entrepris, à l'époque, des démarches en ce sens. L'arrêt attaqué se fonde sur les faits déterminants précités qui ne sont pas manifestement inexacts de sorte qu'ils lient l'autorité de céans ( art. 105 al. 1 et 2 LTF ). Compte tenu de ces éléments, l'union conjugale des époux X.________ apparaissait vidée de sa substance déjà avant le 28 avril 2005. En se prévalant d'un mariage purement formel pour obtenir la transformation de son autorisation de séjour en autorisation d'établissement, la recourante a commis un abus de droit. En confirmant la décision du Service cantonal du 10 février 2006 refusant cette transformation, le Tribunal administratif n'a donc pas violé le droit fédéral.</w:t>
      </w:r>
    </w:p>
    <w:p>
      <w:r>
        <w:rPr>
          <w:b/>
        </w:rPr>
        <w:t>E. 4</w:t>
      </w:r>
    </w:p>
    <w:p>
      <w:r>
        <w:t>Manifestement infondé, le présent recours doit être rejeté selon la procédure simplifiée de l' art. 109 al. 2 lettre a LTF , sans qu'il soit nécessaire d'ordonner un échange d'écritures. Succombant, la recourante doit supporter les frais judiciaires ( art. 66 al. 1 LTF ) et n'a pas droit à des dépens ( art. 68 al. 1 LTF ).</w:t>
      </w:r>
    </w:p>
    <w:p>
      <w:r>
        <w:t>Par ces motifs, vu l' art. 109 LTF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