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2C_359/2025 vom 5. März 2026</w:t>
      </w:r>
    </w:p>
    <w:p>
      <w:r>
        <w:t>Bundesgericht, 2026-03-05, FR</w:t>
      </w:r>
    </w:p>
    <w:p>
      <w:r>
        <w:rPr>
          <w:b/>
        </w:rPr>
        <w:t xml:space="preserve">Quelle: </w:t>
      </w:r>
      <w:r>
        <w:t>https://mcp.opencaselaw.ch/entscheid/bger_2C_359_2025</w:t>
      </w:r>
    </w:p>
    <w:p>
      <w:r>
        <w:t>FR: TF 2C_359/2025 du 5 mars 2026</w:t>
      </w:r>
    </w:p>
    <w:p>
      <w:r>
        <w:t>IT: TF 2C_359/2025 del 5 marzo 2026</w:t>
      </w:r>
    </w:p>
    <w:p>
      <w:pPr>
        <w:pStyle w:val="Heading2"/>
      </w:pPr>
      <w:r>
        <w:t>Erwägungen</w:t>
      </w:r>
    </w:p>
    <w:p>
      <w:r>
        <w:rPr>
          <w:b/>
        </w:rPr>
        <w:t>E. 1</w:t>
      </w:r>
    </w:p>
    <w:p>
      <w:r>
        <w:t>Le Tribunal fédéral examine d'office sa compétence ( art. 29 al. 1 LTF ) et contrôle librement la recevabilité des recours qui lui sont soumis ( ATF 151 I 187 consid. 1).</w:t>
      </w:r>
    </w:p>
    <w:p>
      <w:r>
        <w:rPr>
          <w:b/>
        </w:rPr>
        <w:t>E. 1.1</w:t>
      </w:r>
    </w:p>
    <w:p>
      <w:r>
        <w:t>Le litige porte sur la durée du retrait de l'agrément d'expert-réviseur et de l'agrément pour l'audit selon les lois sur les marchés financiers de catégorie 1 de l'intimé. Il relève du droit public ( art. 82 let. a LTF ) et ne tombe sous le coup d'aucune exception de l' art. 83 LTF .</w:t>
      </w:r>
    </w:p>
    <w:p>
      <w:r>
        <w:rPr>
          <w:b/>
        </w:rPr>
        <w:t>E. 1.2</w:t>
      </w:r>
    </w:p>
    <w:p>
      <w:r>
        <w:t>En vertu de l' art. 89 al. 2 let. a LTF , lu conjointement avec l'art. 28 al. 5 de la loi fédérale sur l'agrément et la surveillance des réviseurs du 16 décembre 2005 (loi sur la surveillance de la révision, LSR; RS 221.302), l'Autorité fédérale de surveillance dispose sur le principe de la qualité pour recourir au Tribunal fédéral.</w:t>
      </w:r>
    </w:p>
    <w:p>
      <w:r>
        <w:rPr>
          <w:b/>
        </w:rPr>
        <w:t>E. 1.3</w:t>
      </w:r>
    </w:p>
    <w:p>
      <w:r>
        <w:t>Le droit de recours des autorités fédérales selon l' art. 89 al. 2 let. a LTF est de nature abstraite et autonome. Il sert à assurer une application correcte et uniforme du droit fédéral. Les conditions de l' art. 89 al. 1 LTF ne sont pas applicables aux autorités fédérales qui recourent sur cette base. Il en découle notamment que leur qualité pour recourir n'est pas liée à un intérêt digne de protection ou à un intérêt public spécifique, supplémentaire par rapport à l'intérêt à une application uniforme du droit fédéral ( ATF 151 II 442 consid. 1.3.1; 148 II 369 consid. 3.3.1 et 3.3.7; 142 II 324 consid. 1.3.1; 136 II 359 consid. 1.2). Le recours prévu par l' art. 89 al. 2 let. a LTF ne permet toutefois pas de porter à l'examen du Tribunal fédéral une question sans lien avec la réalité; il doit porter sur des problématiques concrètes rattachées à un cas particulier. Le recours de l'autorité doit en outre présenter une certaine actualité et - à tout le moins potentiellement - une certaine pertinence (</w:t>
      </w:r>
    </w:p>
    <w:p>
      <w:r>
        <w:t>Aktualität und Relevanz ; ATF 151 II 442 consid. 1.3.1; 135 II 338 consid. 1.2.1). Ainsi, l'exercice du droit de recours spécial des autorités fédérales suppose un intérêt actuel et pratique comparable à celui exigé à l' art. 89 al. 1 LTF ( ATF 151 II 442 consid. 1.3.1; arrêts 2C_392/2022 du 15 novembre 2022 consid. 1.2.3; 1C_384/2021 du 18 août 2022 consid. 3.3.1; 2C_1040/2018 du 18 mars 2021 consid. 2.2.2 non publié in ATF 147 II 227 ; 2C_576/2018 du 16 novembre 2018 consid. 1.2.2; 2C_341/2014 du 2 décembre 2015 consid. 1.3).</w:t>
      </w:r>
    </w:p>
    <w:p>
      <w:r>
        <w:rPr>
          <w:b/>
        </w:rPr>
        <w:t>E. 1.4</w:t>
      </w:r>
    </w:p>
    <w:p>
      <w:r>
        <w:t>En général, un intérêt actuel et pratique fait défaut lorsque la décision a été exécutée (cf. ATF 125 I 394 consid. 4a; arrêts 2C_228/2017 du 21 juillet 2017 consid. 1.4.2; 5A_164/2015 du 18 juin 2015 consid. 1.2.1; 1P.517/1998 du 3 mai 2000 consid. 1b non publié in ATF 126 I 153 ).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147 I 478 consid. 2.2; 146 II 335 consid. 1.3; cf. par ex. en droit des étrangers lorsque le détenu a été libéré et que le SEM recourt: ATF 134 II 201 consid. 1.1; arrêt 2C_135/2019 du 18 novembre 2019 consid. 1 non publié in ATF 145 II 313 ).</w:t>
      </w:r>
    </w:p>
    <w:p>
      <w:r>
        <w:rPr>
          <w:b/>
        </w:rPr>
        <w:t>E. 1.5</w:t>
      </w:r>
    </w:p>
    <w:p>
      <w:r>
        <w:t>En vertu de l' art. 42 al. 2 LTF , il appartient à la partie recourante d'alléguer les faits et éléments qu'elle considère comme propres à fonder la recevabilité de son recours, lorsque ceux-ci n'apparaissent pas évidents (cf. ATF 141 IV 1 consid. 1.1; 141 IV 284 consid. 2.3).</w:t>
      </w:r>
    </w:p>
    <w:p>
      <w:r>
        <w:rPr>
          <w:b/>
        </w:rPr>
        <w:t>E. 1.6</w:t>
      </w:r>
    </w:p>
    <w:p>
      <w:r>
        <w:t>En l'occurrence, dans sa décision initiale du 18 septembre 2019, la recourante avait prononcé un retrait d'une durée de quatre ans de l'agrément d'expert-réviseur et de l'agrément pour l'audit des banques dont bénéficiait l'intimé. Le Tribunal administratif fédéral avait rejeté par décision incidente du 29 novembre 2019 la requête de restitution de l'effet suspensif formée par l'intéressé, puis prononcé, dans son arrêt du 21 mars 2022, une durée de retrait de trois ans pour les deux agréments. Le 7 novembre 2022, la recourante a annoncé à l'intimé que la période de retrait de trois ans était arrivée à échéance. Le 22 décembre 2022, elle lui a restitué l'agrément d'expert-réviseur. Dans son nouvel arrêt du 22 mai 2025, le Tribunal administratif fédéral a réduit la durée des retraits à deux ans. La recourante voudrait que le Tribunal fédéral prononce des retraits de trois ans.</w:t>
      </w:r>
    </w:p>
    <w:p>
      <w:r>
        <w:t>Dès lors que l'intimé a déjà subi un retrait de trois ans, l'admission du recours de l'Autorité fédérale de surveillance s'agissant de l'agrément d'expert-réviseur n'aurait toutefois aucune portée pratique. Dans son arrêt du 14 novembre 2023, le Tribunal fédéral a noté que l'intimé avait récupéré son agrément d'expert-réviseur, mais pas encore l'agrément pour l'audit des banques (consid. 1.2.3 et 1.2.4). Même si tel était toujours le cas à ce jour, la recourante ne disposerait toutefois pas non plus d'un intérêt actuel et pratique concernant cet agrément. En effet, il ressort du courrier du 12 décembre 2022 de l'Autorité fédérale de surveillance que l'agrément pour l'audit des banques pouvait être restitué si l'intimé disposait, d'une part, du nombre d'heures d'audit requis et, d'autre part, du nombre d'heures de formation continue requis chaque année, ceci conformément au prescrit de l'art. 11d de l'ordonnance fédérale du 22 août 2007 sur la surveillance de la révision (RS 221.302.3). La restitution de l'agrément ne dépend donc pas de la durée du retrait.</w:t>
      </w:r>
    </w:p>
    <w:p>
      <w:r>
        <w:rPr>
          <w:b/>
        </w:rPr>
        <w:t>E. 1.7</w:t>
      </w:r>
    </w:p>
    <w:p>
      <w:r>
        <w:t>La recourante ne fait pas valoir d'une autre façon un intérêt actuel et pratique à l'examen de son recours, contrairement à son devoir de motivation.</w:t>
      </w:r>
    </w:p>
    <w:p>
      <w:r>
        <w:rPr>
          <w:b/>
        </w:rPr>
        <w:t>E. 1.8</w:t>
      </w:r>
    </w:p>
    <w:p>
      <w:r>
        <w:t>Les conditions pour renoncer à l'exigence de l'intérêt actuel et pratique n'apparaissent en outre pas réunies.</w:t>
      </w:r>
    </w:p>
    <w:p>
      <w:r>
        <w:rPr>
          <w:b/>
        </w:rPr>
        <w:t>E. 1.8.1</w:t>
      </w:r>
    </w:p>
    <w:p>
      <w:r>
        <w:t>En premier lieu, la nature de l'affaire ne justifie pas de déroger à l'intérêt actuel.</w:t>
      </w:r>
    </w:p>
    <w:p>
      <w:r>
        <w:rPr>
          <w:b/>
        </w:rPr>
        <w:t>E. 1.8.2</w:t>
      </w:r>
    </w:p>
    <w:p>
      <w:r>
        <w:t>En second lieu, en ce qui concerne les manquements de l'intimé en lien avec le mandat D.________ Ltd et la qualification de la gravité de la faute en découlant, la recourante s'en prend pour l'essentiel à l'appréciation des faits et des preuves, sans soulever de question juridique dont la portée irait au-delà du cas concret.</w:t>
      </w:r>
    </w:p>
    <w:p>
      <w:r>
        <w:rPr>
          <w:b/>
        </w:rPr>
        <w:t>E. 1.8.3</w:t>
      </w:r>
    </w:p>
    <w:p>
      <w:r>
        <w:t>Concernant le mandat C.________ AG et la violation des règles relatives à l'indépendance, la recourante fait grief au Tribunal administratif fédéral d'avoir abusé de son pouvoir d'appréciation en qualifiant la faute de moyenne (cf. lettre D en fait ci-dessus) et non de grave comme il l'avait fait dans son premier arrêt. Invoquant l'arbitraire, elle lui reproche une mauvaise application dans le cas concret de la jurisprudence fédérale relative au retrait de l'agrément pour violation des règles d'indépendance (cf. arrêt 2C_125/2015 du 1er juin 2015 consid. 5), ce qui ne soulève aucune question juridique dont la réponse aurait une portée de principe.</w:t>
      </w:r>
    </w:p>
    <w:p>
      <w:r>
        <w:rPr>
          <w:b/>
        </w:rPr>
        <w:t>E. 1.8.4</w:t>
      </w:r>
    </w:p>
    <w:p>
      <w:r>
        <w:t>Pour le reste, la réduction de la durée du retrait des agréments à deux ans est la simple conséquence de la requalification des manquements en faute moyenne à grave plutôt que grave. De même, la recourante ne s'en prend à la répartition des frais et dépens résultant de l'arrêt attaqué que dans la mesure où elle conteste l'arrêt au fond. Elle n'élève ainsi aucun grief propre à justifier l'entrée en matière sur son recours.</w:t>
      </w:r>
    </w:p>
    <w:p>
      <w:r>
        <w:rPr>
          <w:b/>
        </w:rPr>
        <w:t>E. 2</w:t>
      </w:r>
    </w:p>
    <w:p>
      <w:r>
        <w:t>Si l'intérêt actuel disparaît en cours de procédure, le recours devient sans objet, alors qu'il est irrecevable si l'intérêt actuel faisait déjà défaut au moment du dépôt du recours (cf. ATF 150 II 409 consid. 2.2.1; 142 I 135 consid. 1.3.1; 139 I 206 consid. 1.1).</w:t>
      </w:r>
    </w:p>
    <w:p>
      <w:r>
        <w:t>En l'espèce, l'intérêt pour recourir faisait déjà défaut au moment du dépôt du recours. Il s'ensuit que le recours doit être déclaré irrecevable.</w:t>
      </w:r>
    </w:p>
    <w:p>
      <w:r>
        <w:rPr>
          <w:b/>
        </w:rPr>
        <w:t>E. 3</w:t>
      </w:r>
    </w:p>
    <w:p>
      <w:r>
        <w:t>L'Autorité fédérale de surveillance succombant dans l'exercice de ses attributions officielles sans que l'intérêt patrimonial de la Confédération ne soit en cause, le présent arrêt sera rendu sans frais ( art. 66 al. 1 et 4 LTF ).</w:t>
      </w:r>
    </w:p>
    <w:p>
      <w:r>
        <w:t>L'intimé, qui a déposé des observations avec l'aide d'un mandataire professionnel, a droit à des dépens, à la charge de la Confédération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