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2C_358/2009 vom 10. Dezember 2009</w:t>
      </w:r>
    </w:p>
    <w:p>
      <w:r>
        <w:t>Bundesgericht, 2009-12-10, FR</w:t>
      </w:r>
    </w:p>
    <w:p>
      <w:r>
        <w:rPr>
          <w:b/>
        </w:rPr>
        <w:t xml:space="preserve">Quelle: </w:t>
      </w:r>
      <w:r>
        <w:t>https://mcp.opencaselaw.ch/entscheid/bger_2C_358_2009</w:t>
      </w:r>
    </w:p>
    <w:p>
      <w:r>
        <w:t>FR: TF 2C_358/2009 du 10 décembre 2009</w:t>
      </w:r>
    </w:p>
    <w:p>
      <w:r>
        <w:t>IT: TF 2C_358/2009 del 10 dicembre 2009</w:t>
      </w:r>
    </w:p>
    <w:p>
      <w:pPr>
        <w:pStyle w:val="Heading2"/>
      </w:pPr>
      <w:r>
        <w:t>Erwägungen</w:t>
      </w:r>
    </w:p>
    <w:p>
      <w:r>
        <w:rPr>
          <w:b/>
        </w:rPr>
        <w:t>E. 1.1</w:t>
      </w:r>
    </w:p>
    <w:p>
      <w:r>
        <w:t>Le présent litige porte sur le renouvellement d'une autorisation de séjour valable jusqu'au 16 mars 2008, dont la prolongation a été requise le 22 janvier 2008 et qui a fait l'objet d'un refus en date du 15 septembre 2008. Ces faits sont postérieurs à l'entrée en vigueur, le 1er janvier 2008, de la LEtr., de sorte que le nouveau droit est applicable (art. 126 al. 1 a contrario LEtr.).</w:t>
      </w:r>
    </w:p>
    <w:p>
      <w:r>
        <w:rPr>
          <w:b/>
        </w:rPr>
        <w:t>E. 1.2</w:t>
      </w:r>
    </w:p>
    <w:p>
      <w:r>
        <w:t>Le Tribunal fédéral examine d'office sa compétence ( art. 29 al. 1 LTF ) et contrôle librement la recevabilité des recours qui lui sont soumis ( ATF 135 III 1 consid. 1.1 p. 3). Dans cette mesure, il peut se fonder sur des faits postérieurs à la décision attaquée, lorsque ceux-ci déterminent la recevabilité du recours (Bernard Corboz, Commentaire de la LTF, n. 20 ad art. 99 p. 961).</w:t>
      </w:r>
    </w:p>
    <w:p>
      <w:r>
        <w:t>D'après l' art. 83 let . c ch. 2 LTF, le recours en matière de droit public est irrecevable contre les décisions en matière de droit des étrangers qui concernent une autorisation à laquelle ni le droit fédéral ni le droit cantonal ne donnent droit.</w:t>
      </w:r>
    </w:p>
    <w:p>
      <w:r>
        <w:rPr>
          <w:b/>
        </w:rPr>
        <w:t>E. 1.2.1</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de ménage commun lorsque la communauté familiale est maintenue et que des raisons majeures justifiant l'existence de domiciles séparés peuvent être invoquées.</w:t>
      </w:r>
    </w:p>
    <w:p>
      <w:r>
        <w:t>La recourante a indiqué, dans son audition du 30 janvier 2008, qu'elle avait quitté le domicile conjugal au début du mois d'octobre 2007; la vie commune n'a pas repris depuis lors et le divorce des époux a été prononcé le 8 juin 2009. Par conséquent, la recourante ne peut pas se prévaloir d'un droit à une autorisation de séjour sur la base de l'art. 42 al. 1 LEtr.</w:t>
      </w:r>
    </w:p>
    <w:p>
      <w:r>
        <w:rPr>
          <w:b/>
        </w:rPr>
        <w:t>E. 1.2.2</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D'après le message du 8 mars 2002 concernant la loi sur les étrangers (FF 2002 p.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importe d'examiner individuellement les circonstances au regard de la notion large de "raisons personnelles majeures" contenue à l'art. 50 al. 1 let b LEtr. (arrêt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w:t>
      </w:r>
    </w:p>
    <w:p>
      <w:r>
        <w:t>En l'espèce, l'union conjugale de la requérante n'a pas duré trois ans de sorte qu'elle ne peut déduire aucun droit de l'art. 50 al. 1 let. a LEtr. Contrairement à ce qu'a soutenu l'intéressée dans la procédure cantonale, les notions d'union conjugale et de mariage ne sont pas identiques. Le mariage peut être purement formel, alors que l'union conjugale implique en principe la vie en commun des époux, sous réserve des exceptions mentionnées à l'art. 49 LEtr. (cf. Marc Spescha, Kommentar Migrationsrecht, 2008, no 4 ad art. 50 LEtr.) non réalisées en l'espèce.</w:t>
      </w:r>
    </w:p>
    <w:p>
      <w:r>
        <w:t>En ce qui concerne l'application de l'art. 50 al. 1 let. b LEtr., la recourante a invoqué en vain la rigueur de sa situation devant le Tribunal cantonal. En pareilles circonstances, il convient d'admettre un droit, sous l'angle de l' art. 83 let . c ch. 2 LTF, permettant à la recourante de former un recours en matière de droit public, le point de savoir si c'est ou non à juste titre que les juges cantonaux ont nié l'existence de raisons personnelles majeures au sens de l'art. 50 al. 1 let. b LEtr. ressortissant au fond et non à la recevabilité (arrêts 2C_460/2009 du 4 novembre 2009, consid. 2.1.2, destiné à la publication, et 2C_216/2009 du 20 août 2009, consid. 2.1).</w:t>
      </w:r>
    </w:p>
    <w:p>
      <w:r>
        <w:rPr>
          <w:b/>
        </w:rPr>
        <w:t>E. 1.3</w:t>
      </w:r>
    </w:p>
    <w:p>
      <w:r>
        <w:t>Au surplus, dirigé contre un arrêt rendu en dernière instance cantonale par un tribunal supérieur ( art. 86 al. 1 let . d et al. 2 LTF), le recours a été déposé en temps utile ( art. 100 al. 1 LTF ) et dans les formes prescrites ( art. 42 LTF ) par la destinataire de l'acte attaqué qui a un intérêt digne de protection à son annulation ou à sa modification ( art. 89 al. 1 LTF ).</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La recourante a demandé la production des dossiers du Tribunal cantonal et du Service de la population. Ceux-ci ont déposé leurs dossiers, en application de l' art. 102 al. 2 LTF , de sorte que la réquisition d'instruction de la recourante a été satisfaite.</w:t>
      </w:r>
    </w:p>
    <w:p>
      <w:r>
        <w:rPr>
          <w:b/>
        </w:rPr>
        <w:t>E. 4</w:t>
      </w:r>
    </w:p>
    <w:p>
      <w:r>
        <w:t>Invoquant la violation du droit d'être entendue, la recourante, après avoir rappelé qu'elle avait sollicité en vain du Service de la population une audition contradictoire des époux au sujet de la réalité des violences conjugales alléguées, reproche au Tribunal cantonal de n'avoir pas donné suite à sa requête d'audition, qui lui aurait permis de s'exprimer à ce sujet.</w:t>
      </w:r>
    </w:p>
    <w:p>
      <w:r>
        <w:t>Dans la mesure où elle s'en prend à la procédure devant le Service de la population et, par conséquent, à la décision du 15 septembre 2008, son recours est irrecevable en raison de l'effet dévolutif au recours cantonal (cf. arrêt 2C_98/2009, du 10 juin 2009, consid. 1.2). La recourante n'ayant pas renouvelé devant le Tribunal cantonal sa requête d'audition contradictoire des conjoints, seule est litigieuse la question de savoir si le Tribunal cantonal a violé son droit d'être entendue en renonçant à son audition.</w:t>
      </w:r>
    </w:p>
    <w:p>
      <w:r>
        <w:rPr>
          <w:b/>
        </w:rPr>
        <w:t>E. 4.1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et la jurisprudence citée).</w:t>
      </w:r>
    </w:p>
    <w:p>
      <w:r>
        <w:t>Le droit d'être entendu découlant de l' art. 29 al. 2 Cst. ne comprend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428/429 et la jurisprudence citée).</w:t>
      </w:r>
    </w:p>
    <w:p>
      <w:r>
        <w:rPr>
          <w:b/>
        </w:rPr>
        <w:t>E. 4.2</w:t>
      </w:r>
    </w:p>
    <w:p>
      <w:r>
        <w:t>En l'espèce, les époux X.________ ont donné, lors de leur audition du 30 janvier 2008, des versions différentes des causes et des circonstances de leur séparation. Selon le mari, la recourante a quitté en juillet 2007 le domicile conjugal qu'elle a réintégré quelques jours plus tard pour se séparer définitivement en septembre 2007. Il impute cette séparation à une incompatibilité d'humeur, un fossé culturel et beaucoup de mensonges. Selon l'épouse, les difficultés du couple ont débuté en septembre 2007 et étaient consécutives aux contacts que son époux avait maintenu avec son ex-femme. A la suite d'une scène de jalousie, elle avait accepté de quitter le domicile conjugal pour permettre à son mari d'opérer un choix entre elle et son ex-épouse et de continuer à recevoir sa fille lors de l'exercice de son droit de visite. Elle a précisé que son mari n'avait jamais été violent avec elle. Ce n'est qu'ultérieurement, sous la plume de son avocat, que la recourante a invoqué des violences conjugales. Dans une lettre du 30 avril 2008, elle a fait état d'une scène de ménage survenue en juillet 2007, liée à des questions d'argent, au cours de laquelle son mari l'avait giflée et l'avait chassée de l'appartement conjugal. Le 30 juin 2008, elle a indiqué que son mari s'était fâché en octobre 2007 au motif qu'elle voulait gérer elle-même ses revenus et qu'il l'avait boutée hors du domicile conjugal.</w:t>
      </w:r>
    </w:p>
    <w:p>
      <w:r>
        <w:t>Au vu des versions divergentes des conjoints, mais surtout des propos contradictoires de la recourante elle-même, l'audition de cette dernière ne s'imposait pas. Cela paraît d'autant plus justifié que le Tribunal cantonal a en réalité admis la version des faits la plus favorable à la recourante. En retenant que celle-ci avait été "prétendument" giflée, la juridiction cantonale n'a en effet nullement rejeté la version des faits de l'intéressée, mais l'a admise dans le doute, précisément en raison de ses propos contradictoires et des explications différentes de son mari. Dans ces circonstances, l'audition de la recourante n'aurait pas modifié l'opinion des premiers premiers juges qui pouvaient donc y renoncer sans arbitraire.</w:t>
      </w:r>
    </w:p>
    <w:p>
      <w:r>
        <w:t>Le grief tiré de la violation du droit d'être entendu doit dès lors être écarté.</w:t>
      </w:r>
    </w:p>
    <w:p>
      <w:r>
        <w:rPr>
          <w:b/>
        </w:rPr>
        <w:t>E. 5</w:t>
      </w:r>
    </w:p>
    <w:p>
      <w:r>
        <w:t>La recourante fait également valoir que le Tribunal cantonal a violé les art. 50 al. 1 let. b et 50 al. 2 LEtr. en refusant de retenir que les violences conjugales qu'elle avait subies justifiaient la prolongation de son autorisation de séjour.</w:t>
      </w:r>
    </w:p>
    <w:p>
      <w:r>
        <w:rPr>
          <w:b/>
        </w:rPr>
        <w:t>E. 5.1</w:t>
      </w:r>
    </w:p>
    <w:p>
      <w:r>
        <w:t>Comme on l'a vu (supra consid. 1.2.2), l'art. 50 al. 1 let. b LEtr. permet au conjoint étranger de demeurer en Suisse après la dissolution de l'union conjugale, lorsque la poursuite de son séjour s'impose pour des raisons personnelles majeures, soit notamment lorsque le conjoint est victime de violence conjugale (art. 50 al. 2 LEtr.).</w:t>
      </w:r>
    </w:p>
    <w:p>
      <w:r>
        <w:t>L' art. 77 OASA prévoit que si la violence conjugale est invoquée, les autorités compétentes peuvent demander des preuves (al. 5). Sont notamment considérés comme indices de violence conjugale au sens de l'alinéa 6 de cette disposition: les certificats médicaux (let. a), les rapports de police (let. b), les plaintes pénales (let. c), les mesures au sens de l' art. 28 b CC (let. d) ou les jugements pénaux prononcés à ce sujet (let. e).</w:t>
      </w:r>
    </w:p>
    <w:p>
      <w:r>
        <w:rPr>
          <w:b/>
        </w:rPr>
        <w:t>E. 5.2</w:t>
      </w:r>
    </w:p>
    <w:p>
      <w:r>
        <w:t>En l'espèce, la recourante a allégué avoir reçu une gifle au cours d'une dispute conjugale et avoir été chassée du domicile conjugal. Sans vouloir minimiser de tels actes, qui constituent bien une forme de violence conjugale, il faut admettre qu'ils n'atteignent pas le degré de gravité exigé par la loi pour que la poursuite du séjour de la recourante en Suisse s'impose. Cette violence s'est exercée brièvement, à une seule reprise, et n'a pas amené la recourante à consulter un médecin, à avertir la police ou à déposer une plainte pénale. La recourante n'invoque pas de séquelles physiques ou psychologiques qui justifieraient la poursuite de son séjour en Suisse.</w:t>
      </w:r>
    </w:p>
    <w:p>
      <w:r>
        <w:t>Le Tribunal cantonal pouvait ainsi admettre que la recourante avait été giflée à une reprise et qu'elle avait été boutée hors du domicile conjugal, mais que ces circonstances ne justifiaient pas le maintien de son autorisation de séjour au titre de raisons personnelles majeures.</w:t>
      </w:r>
    </w:p>
    <w:p>
      <w:r>
        <w:t>Dans ces conditions, le Tribunal cantonal n'a pas violé le droit fédéral en considérant que la recourante ne pouvait pas invoquer des raisons personnelles majeures au sens des art. 50 al. 1 lettre b et 50 al. 2 LEtr. pour obtenir la prolongation de son autorisation de séjour.</w:t>
      </w:r>
    </w:p>
    <w:p>
      <w:r>
        <w:rPr>
          <w:b/>
        </w:rPr>
        <w:t>E. 6</w:t>
      </w:r>
    </w:p>
    <w:p>
      <w:r>
        <w:t>Au vu de ce qui précède, le recours doit être rejeté dans la mesure où il est recevable.</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