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2C_356/2007 vom 18. September 2007</w:t>
      </w:r>
    </w:p>
    <w:p>
      <w:r>
        <w:t>Bundesgericht, 2007-09-18, FR</w:t>
      </w:r>
    </w:p>
    <w:p>
      <w:r>
        <w:rPr>
          <w:b/>
        </w:rPr>
        <w:t xml:space="preserve">Quelle: </w:t>
      </w:r>
      <w:r>
        <w:t>https://mcp.opencaselaw.ch/entscheid/bger_2C_356_2007</w:t>
      </w:r>
    </w:p>
    <w:p>
      <w:r>
        <w:t>FR: TF 2C_356/2007 du 18 septembre 2007</w:t>
      </w:r>
    </w:p>
    <w:p>
      <w:r>
        <w:t>IT: TF 2C_356/2007 del 18 settembre 2007</w:t>
      </w:r>
    </w:p>
    <w:p>
      <w:pPr>
        <w:pStyle w:val="Heading2"/>
      </w:pPr>
      <w:r>
        <w:t>Erwägungen</w:t>
      </w:r>
    </w:p>
    <w:p>
      <w:r>
        <w:rPr>
          <w:b/>
        </w:rPr>
        <w:t>E. 1.1</w:t>
      </w:r>
    </w:p>
    <w:p>
      <w:r>
        <w:t>Le recours au Tribunal fédéral est recevable contre les décisions qui mettent fin à la procédure ( art. 90 LTF ). Hormis les décisions préjudicielles et incidentes mentionnées à l' art. 92 al. 1 LTF , il n'est recevable contre de telles décisions que si elles peuvent causer un dommage irréparable ou si l'admission du recours peut conduire immédiatement à une décision finale qui permet d'éviter une procédure probatoire longue et coûteuse ( art. 93 al. 1 LTF ).</w:t>
      </w:r>
    </w:p>
    <w:p>
      <w:r>
        <w:t>La notion de préjudice irréparable a été reprise de l' art. 87 al. 2 OJ , de sorte que la jurisprudence relative à cette disposition peut être transposée pour l'interprétation de l' art. 93 al. 1 lettre a LTF ( ATF 133 IV 139 consid. 4 p. 141). Selon cette jurisprudence, un tel préjudice s'entend d'un dommage juridique qu'une décision finale favorable ne ferait pas disparaître entièrement (cf. ATF 131 I 57 consid. 1 p. 59; 129 III 107 consid. 1.2.1 p. 110).</w:t>
      </w:r>
    </w:p>
    <w:p>
      <w:r>
        <w:t>En l'occurrence, la décision de priver le recours d'effet suspensif permet d'exécuter la décision de faire euthanasier le chien du recourant avant que la cause n'ait été jugée sur le fond. Elle est donc de nature à causer au recourant un préjudice irréparable au sens indiqué ci-dessus. Partant, la décision entreprise peut faire l'objet d'un recours au Tribunal de céans.</w:t>
      </w:r>
    </w:p>
    <w:p>
      <w:r>
        <w:rPr>
          <w:b/>
        </w:rPr>
        <w:t>E. 1.2</w:t>
      </w:r>
    </w:p>
    <w:p>
      <w:r>
        <w:t>Au surplus, interjeté par une partie directement touchée par la décision attaquée et qui a un intérêt digne de protection à son annulation ou sa modification ( art. 89 al. 1 LTF ), le recours est dirigé contre un jugement rendu dans une cause de droit public ( art. 82 lettre a LTF ) par une autorité cantonale de dernière instance (art. 86 al. 1 lettre d LTF). Déposé dans le délai ( art. 100 al. 1 LTF ) et la forme ( art. 42 LTF ) prévus par la loi et ne tombant sous aucun des cas d'exceptions mentionnés à l' art. 83 LTF , il est en principe recevable.</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w:t>
      </w:r>
    </w:p>
    <w:p>
      <w:r>
        <w:rPr>
          <w:b/>
        </w:rPr>
        <w:t>E. 1.4</w:t>
      </w:r>
    </w:p>
    <w:p>
      <w:r>
        <w:t>Le recours portant sur une décision de mesures provisionnelles, seule peut être invoquée la violation de droits constitutionnels ( art. 98 LTF ).</w:t>
      </w:r>
    </w:p>
    <w:p>
      <w:r>
        <w:t>Aux termes de l' art. 106 al. 2 LTF , le Tribunal fédéral n'examine la violation de droits fondamentaux que si ce grief a été invoqué et motivé par le recourant. Cette disposition reprend le principe du grief (Rügeprinzip) que la pratique relative au recours de droit public avait établi en relation avec l' art. 90 OJ ( ATF 133 III 393 consid. 6 p. 397). Selon cette pratique, l'acte de recours doit, à peine d'irrecevabilité, contenir un exposé succinct des droits constitutionnels ou des principes juridiques violés et préciser en quoi consiste la violation. Lorsqu'il est saisi d'un recours, le Tribunal fédéral n'a donc pas à vérifier de lui-même si l'arrêt entrepris est en tous points conforme au droit et à l'équité. Il n'examine que les griefs d'ordre constitutionnel invoqués et suffisamment motivés dans l'acte de recours. Le recourant ne saurait se contenter de soulever de vagues griefs ou de renvoyer aux actes cantonaux ( ATF 130 I 258 consid. 1.3 p. 261/262, 26 consid. 2.1 p. 31 et les références). En outre, dans un recours pour arbitraire fondé sur l' art. 9 Cst. , l'intéressé ne peut se contenter de critiquer l'arrêt attaqué comme il le ferait dans une procédure d'appel où l'autorité de recours peut revoir librement l'application du droit. Il doit préciser en quoi cet arrêt serait arbitraire, ne reposerait sur aucun motif sérieux et objectif, apparaîtrait insoutenable ou heurterait gravement le sens de la justice ( ATF 128 I 295 consid. 7a p. 312; 125 I 492 consid. 1b p. 495 et la jurisprudence citée).</w:t>
      </w:r>
    </w:p>
    <w:p>
      <w:r>
        <w:t>C'est à la lumière de ces principes que doivent être appréciés les moyens soulevés par le recourant.</w:t>
      </w:r>
    </w:p>
    <w:p>
      <w:r>
        <w:rPr>
          <w:b/>
        </w:rPr>
        <w:t>E. 2</w:t>
      </w:r>
    </w:p>
    <w:p>
      <w:r>
        <w:t>Le recourant prétend que le fait que les autorités valaisannes ont sursis à statuer sur le fond, tout en retirant l'effet suspensif de son recours, ce qui l'a contraint à engager une procédure incidente devant les instances cantonales et fédérale, avec les frais que cela engendre, constitue un déni de justice et porte atteinte aux art. 29 et 30 Cst.</w:t>
      </w:r>
    </w:p>
    <w:p>
      <w:r>
        <w:t>Même si l'on peut effectivement déplorer que le litige n'ait pas été tranché rapidement par une décision au fond, le grief en question est irrecevable dans le cadre du présent recours, qui est dirigé contre une décision incidente de retrait de l'effet suspensif et ne constitue pas un recours pour déni de justice.</w:t>
      </w:r>
    </w:p>
    <w:p>
      <w:r>
        <w:t>Au demeurant, le recourant critique la pesée des intérêts effectuée par l'autorité intimée. Il soutient en particulier que si son chien est tenu en laisse et muselé en dehors de la sphère privée, comme l'exige la loi valaisanne du 14 novembre 1984 d'application de la loi fédérale sur la protection des animaux (LaLPA; RS/VS 455.1), il ne saurait représenter un danger pour la vie et l'intégrité physique des tiers. Le recourant fait également valoir que le retrait de l'effet suspensif "rend illusoire" la protection juridique que devraient offrir les voies de droit contre la décision ordonnant l'euthanasie de son chien. Concernant cette dernière, il se réfère d'ailleurs à l' art. 80 Cst. , qui fonde la compétence de la Confédération en matière de protection des animaux, ainsi qu'à la loi fédérale du 9 mars 1978 sur la protection des animaux (LPA; RS 455) et à l'ordonnance du Conseil fédéral du 27 mai 1981 sur la protection des animaux (OPAn; RS 455.1), en soutenant que l'art. 24b al. 10 LaLPA, sur lequel le Vétérinaire cantonal s'est fondé pour ordonner l'euthanasie de son chien, est contraire à la législation fédérale, en particulier aux art. 30a et suivant OPAn. Cette décision serait ainsi dépourvue de base légale.</w:t>
      </w:r>
    </w:p>
    <w:p>
      <w:r>
        <w:t>En argumentant de la sorte, le recourant, qui ne se réfère pas - à tout le moins pas explicitement - à l' art. 9 Cst. (interdiction de l'arbitraire), ni à l' art. 49 Cst. (primauté du droit fédéral), ne dénonce pas la violation de droits constitutionnels ou, en tout cas, ne le fait pas d'une manière qui satisfasse aux exigences de motivation rappelées ci-dessus. Il est par conséquent douteux que le recours, essentiellement appellatoire, soit recevable. La question peut cependant demeurer indécise, car le recours doit de toute manière être rejeté sur le fond.</w:t>
      </w:r>
    </w:p>
    <w:p>
      <w:r>
        <w:rPr>
          <w:b/>
        </w:rPr>
        <w:t>E. 3</w:t>
      </w:r>
    </w:p>
    <w:p>
      <w:r>
        <w:t>Intitulé "effet suspensif", l'art. 51 LPJA dispose à son alinéa premier que le recours a effet suspensif. Aux termes de l'art. 51 al. 2 LPJA, sauf si elle porte sur une prestation pécuniaire, la décision de l'autorité inférieure peut, pour de justes motifs, retirer totalement ou partiellement l'effet suspensif d'un éventuel recours.</w:t>
      </w:r>
    </w:p>
    <w:p>
      <w:r>
        <w:t>Les justes motifs résident dans un intérêt public ou privé prépondérant à l'exécution de la décision. Le retrait de l'effet suspensif n'est donc décidé qu'après une sérieuse pesée des intérêts en présence et en tenant en principe compte de la proportionnalité. Le sort probable ou les chances de succès du recours n'influencent la pesée des intérêts que si elles peuvent être déterminées prima facie sur la base du dossier et qu'elles ne font aucun doute. En principe, les décisions relatives à l'effet suspensif ne devraient pas préjuger de l'issue du recours, ni d'emblée priver celui-ci d'objet en créant une situation de fait quasi irréversible. Toutefois, en instituant le retrait de l'effet suspensif de manière à permettre l'exécution des décisions administratives nonobstant recours, le législateur cantonal a admis une exception à cette règle générale, de sorte que la nécessité d'assurer l'application de celle-ci ne constitue pas à elle seule un juste motif de rétablissement de l'effet suspensif (Benoît Bovay, Procédure administrative, Berne 2000, p. 405 s. et les références, not. à l'art. 51 al. 2 LPJA).</w:t>
      </w:r>
    </w:p>
    <w:p>
      <w:r>
        <w:rPr>
          <w:b/>
        </w:rPr>
        <w:t>E. 4</w:t>
      </w:r>
    </w:p>
    <w:p>
      <w:r>
        <w:t>En l'espèce, il ressort de l'état de fait consigné dans la décision attaquée - que le recourant ne conteste pas véritablement -, en particulier du rapport d'expertise du 28 septembre 2006, que le chien du recourant représente un danger, tant à l'intérieur de la maison (pour la famille et les visiteurs) qu'à l'extérieur. Mal maîtrisé, il constitue une menace pour les tiers, en particulier s'il parvient à s'échapper. Quoi qu'en dise le recourant, il ne suffit donc pas que le chien soit tenu en laisse et muselé hors de la sphère privée pour que tout danger soit écarté. Par ailleurs, le fait qu'en six ans il n'y a pas eu d'accident grave n'est pas déterminant, car il n'y a pas lieu d'attendre qu'un tel événement se produise avant d'intervenir. Sur la base du rapport d'expertise, il apparaît également que cette situation est difficilement remédiable, le chien devant être qualifié d'incorrigible.</w:t>
      </w:r>
    </w:p>
    <w:p>
      <w:r>
        <w:t>Dans ces conditions, il n'est en tout cas pas arbitraire de considérer qu'il existe un intérêt public important à exécuter la décision de faire euthanasier le chien, qui l'emporte sur l'intérêt privé du recourant à ce que la décision ne soit pas exécutée. Par ailleurs, comme on vient de le relever, le retrait de l'effet suspensif n'est pas exclu du seul fait que cela peut priver d'objet la procédure au fond. Il en va ainsi en tout cas lorsque la procédure au fond apparaît clairement dénuée de chances de succès. En l'occurrence, l'argumentation selon laquelle l'art. 24b al. 10 LaLPA, qui habilite le Service vétérinaire cantonal à décider d'euthanasier un chien jugé incorrigible, serait contraire à la législation fédérale sur la protection des animaux, en particulier aux art. 30a et suivant OPAn, méconnaît le fait que, si la Confédération est compétente en matière de protection des animaux (80 Cst.), les aspects de police relatifs à la sécurité des personnes par rapport aux animaux sont du ressort des cantons ( ATF 133 I 172 consid. 2 p. 174/175 et les références). La norme cantonale en question est précisément une telle règle de police et poursuit donc un autre but que la législation fédérale sur la protection des animaux, avec laquelle elle ne se trouve pas en contradiction. Ainsi, même en libre examen, les chances de succès du recours sur le fond apparaissent très faibles.</w:t>
      </w:r>
    </w:p>
    <w:p>
      <w:r>
        <w:t>Au vu de ce qui précède, c'est à bon droit que l'autorité intimée a refusé de rétablir l'effet suspensif du recours interjeté devant le Conseil d'Etat.</w:t>
      </w:r>
    </w:p>
    <w:p>
      <w:r>
        <w:rPr>
          <w:b/>
        </w:rPr>
        <w:t>E. 5</w:t>
      </w:r>
    </w:p>
    <w:p>
      <w:r>
        <w:t>Les considérants qui précèdent conduisent au rejet du recours dans la mesure où il est recevable.</w:t>
      </w:r>
    </w:p>
    <w:p>
      <w:r>
        <w:t>Succombant, le recourant supporte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