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2C_350/2022 vom 16. Januar 2023</w:t>
      </w:r>
    </w:p>
    <w:p>
      <w:r>
        <w:t>Bundesgericht, 2023-01-16, DE</w:t>
      </w:r>
    </w:p>
    <w:p>
      <w:r>
        <w:rPr>
          <w:b/>
        </w:rPr>
        <w:t xml:space="preserve">Quelle: </w:t>
      </w:r>
      <w:r>
        <w:t>https://mcp.opencaselaw.ch/entscheid/bger_2C_350_2022</w:t>
      </w:r>
    </w:p>
    <w:p>
      <w:r>
        <w:t>FR: TF 2C_350/2022 du 16 janvier 2023</w:t>
      </w:r>
    </w:p>
    <w:p>
      <w:r>
        <w:t>IT: TF 2C_350/2022 del 16 gennaio 2023</w:t>
      </w:r>
    </w:p>
    <w:p>
      <w:pPr>
        <w:pStyle w:val="Heading2"/>
      </w:pPr>
      <w:r>
        <w:t>Erwägungen</w:t>
      </w:r>
    </w:p>
    <w:p>
      <w:r>
        <w:rPr>
          <w:b/>
        </w:rPr>
        <w:t>E. 1</w:t>
      </w:r>
    </w:p>
    <w:p>
      <w:r>
        <w:t>Das Bundesgericht prüft seine Zuständigkeit ( Art. 29 Abs. 1 BGG ) bzw. die Zulässigkeit eines Rechtsmittels von Amtes wegen und mit freier Kognition ( BGE 140 IV 57 E. 2 mit Hinweisen).</w:t>
      </w:r>
    </w:p>
    <w:p>
      <w:r>
        <w:rPr>
          <w:b/>
        </w:rPr>
        <w:t>E. 1.1</w:t>
      </w:r>
    </w:p>
    <w:p>
      <w:r>
        <w:t>Der Beschwerdeführer stützt die von ihm begehrte Erteilung einer Aufenthaltsbewilligung auf Art. 8 EMRK (Achtung des Privatlebens), da er sich rund 17 Jahre lang rechtmässig in der Schweiz aufgehalten habe und die (Wieder-) Erteilung der Niederlassungsbewilligung auf Art. 34 Abs. 3 AIG (SR 142.20) i.V.m. Art. 61 VZAE (SR 142.201) bzw. Art. 96 AIG .</w:t>
      </w:r>
    </w:p>
    <w:p>
      <w:r>
        <w:rPr>
          <w:b/>
        </w:rPr>
        <w:t>E. 1.2</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Hängt die Zulässigkeit des Rechtsmittels vom Bestehen eines Rechtsanspruchs ab, ist ein potenzieller Anspruch in vertretbarer Weise geltend zu machen. Ob der geltend gemachte Anspruch besteht, ist nicht im Rahmen des Eintretens zu prüfen, sondern bei der materiellen Beurteilung ( BGE 147 I 268 E. 1.2.7 ; 139 I 330 E. 1.1, je mit Hinweisen).</w:t>
      </w:r>
    </w:p>
    <w:p>
      <w:r>
        <w:rPr>
          <w:b/>
        </w:rPr>
        <w:t>E. 1.3</w:t>
      </w:r>
    </w:p>
    <w:p>
      <w:r>
        <w:t>Die Rechtsprechung gemäss BGE 144 I 266 , wonach nach einer rechtmässigen Aufenthaltsdauer von zehn Jahren regelmässig davon auszugehen ist, dass sich die sozialen Bindungen zur Schweiz derart entwickelt haben, dass besondere Gründe erforderlich erscheinen, um den Aufenthalt einer ausländischen Person zu beenden, bezieht sich auf Fallkonstellationen, in denen es um die Beendigung bzw. Nichtverlängerung eines Aufenthaltsrechts geht, nicht aber um dessen Begründung bzw. Neuerteilung (Urteile 2C_25/2020 vom 18. März 2020 E. 1.4; 2C_979/2019 vom 7. Mai 2020 E. 5). Um eine Neuerteilung geht es auch dann, wenn eine einstmals bestehende Bewilligung nicht mehr existiert, etwa weil sie erloschen ist (Urteil 2C_528/2021 vom 23. Juni 2022 E. 4.6, zur Publikation vorgesehen). In solchen Fällen ist der Schutzbereich von Art. 8 EMRK nicht eröffnet (Urteil 2C_528/2021 vom 23. Juni 2022 E. 4.8, zur Publikation vorgesehen).</w:t>
      </w:r>
    </w:p>
    <w:p>
      <w:r>
        <w:rPr>
          <w:b/>
        </w:rPr>
        <w:t>E. 1.4</w:t>
      </w:r>
    </w:p>
    <w:p>
      <w:r>
        <w:t>Im vorliegenden Verfahren ist nicht die Beendigung bzw. Nichtverlängerung des Aufenthaltsrechts angefochten, da die Niederlassungsbewilligung des Beschwerdeführers infolge seines Auslandaufenthalts während mehreren Jahren unbestrittenermassen erloschen ist (vorinstanzliches Urteil E. 2.2). Es geht allein um die Begründung eines Aufenthaltsrechts. Anders als vom Beschwerdeführer geltend gemacht, kann er sich daher trotz des geltend gemachten langjährigen Aufenthalts in der Schweiz nicht auf die Rechtsprechung gemäss BGE 144 I 266 (vgl. vorne E. 1.3) berufen. Da es um die Neuerteilung eines Aufenthaltstitels geht, ist der Schutzbereich von Art. 8 EMRK nicht berührt (vgl. vorne E. 1.3). Aus dem von ihm angeführten Urteil 2C_292/2019 vom 8. April 2019, in dem ein Anspruch aus Art. 8 EMRK auf Neuerteilung einer Aufenthaltsbewilligung nach vorgängigem langjährigen Aufenthalt in der Schweiz geprüft, im Ergebnis aber verneint wurde, kann der Beschwerdeführer nichts zu seinen Gunsten ableiten, nachdem die Rechtslage mit dem zur Publikation vorgesehenen Urteil 2C_528/2021 vom 23. Juni 2022 geklärt wurde (vgl. vorne E. 1.3). Der Beschwerdeführer kann sich für die Erteilung einer Aufenthaltsbewilligung somit nicht in vertretbarer Weise auf einen Anspruch auf Schutz des Privatlebens nach Art. 8 EMRK berufen.</w:t>
      </w:r>
    </w:p>
    <w:p>
      <w:r>
        <w:rPr>
          <w:b/>
        </w:rPr>
        <w:t>E. 1.5</w:t>
      </w:r>
    </w:p>
    <w:p>
      <w:r>
        <w:t>Auch soweit der Beschwerdeführer sich auf Art. 34 Abs. 3 AIG i.V.m. Art. 61 VZAE bzw. Art. 96 AIG beruft, vermag er einen potenziellen Rechtsanspruch nicht in vertretbarer Weise darzutun. Es handelt sich bei der erneuten Erteilung der Niederlassungsbewilligung nach einem Auslandaufenthalt klarerweise um eine Ermessensbewilligung (vgl. die "Kann"-Formulierung in Art. 34 Abs. 3 AIG bzw. Art. 61 VZAE ; vgl. Urteil 2C_1060/2020 vom 19. Februar 2021 E. 4.2.2), weshalb auf die Beschwerde auch insoweit nicht einzutreten ist. Aus dem gleichen Grund ist auch auf das Begehren des Beschwerdeführers, eventualiter sei ihm gestützt auf Art. 61 VZAE eine Aufenthaltsbewilligung zu erteilen, nicht einzutreten.</w:t>
      </w:r>
    </w:p>
    <w:p>
      <w:r>
        <w:rPr>
          <w:b/>
        </w:rPr>
        <w:t>E. 1.6</w:t>
      </w:r>
    </w:p>
    <w:p>
      <w:r>
        <w:t>Aus Art. 43 AIG ergeben sich vorliegend aufgrund des Bestehens einer Scheinehe (vgl. vorn Sachverhalt "A.c") ebenfalls keine Aufenthaltsansprüche (vgl. Art. 50 AIG ).</w:t>
      </w:r>
    </w:p>
    <w:p>
      <w:r>
        <w:rPr>
          <w:b/>
        </w:rPr>
        <w:t>E. 1.7</w:t>
      </w:r>
    </w:p>
    <w:p>
      <w:r>
        <w:t>Zusammenfassend kann sich der Beschwerdeführer auf keine Anspruchsgrundlage berufen, die ihm ein Recht auf Aufenthalt oder Einreise in die Schweiz verschaffen könnte. Infolgedessen ist in Anwendung von Art. 83 lit. c Ziff. 2 BGG auf die Beschwerde in öffentlich-rechtlichen Angelegenheiten nicht einzutreten.</w:t>
      </w:r>
    </w:p>
    <w:p>
      <w:r>
        <w:rPr>
          <w:b/>
        </w:rPr>
        <w:t>E. 2.1</w:t>
      </w:r>
    </w:p>
    <w:p>
      <w:r>
        <w:t>Ist die Beschwerde in öffentlich-rechtlichen Angelegenheiten unzulässig, steht unter bestimmten Voraussetzungen die subsidiäre Verfassungsbeschwerde offen ( Art. 113 ff. BGG ). Mit dieser kann die Verletzung verfassungsmässiger Rechte gerügt werden ( Art. 116 BGG ), wobei die Beschwerdeberechtigung ein rechtlich geschütztes Interesse an der Aufhebung oder Änderung des angefochtenen Urteils erfordert ( Art. 115 Abs. 1 lit. b BGG ). Da der Beschwerdeführer bezüglich Bewilligungserteilung keine Rechte geltend machen kann, fehlt es vorliegend an einem rechtlich geschützten Interesse, und zwar selbst dann, wenn er die Verletzung des Willkürverbots ( Art. 9 BV ) anrufen würde ( BGE 137 II 305 E. 2; Urteil 2C_25/2020 vom 18. März 2020 E. 2.1).</w:t>
      </w:r>
    </w:p>
    <w:p>
      <w:r>
        <w:rPr>
          <w:b/>
        </w:rPr>
        <w:t>E. 2.2</w:t>
      </w:r>
    </w:p>
    <w:p>
      <w:r>
        <w:t>Der Beschwerdeführer rügt sodann auch keine Verfahrensfehler, die einer formellen Rechtsverweigerung gleichkommen und die das Bundesgericht im Rahmen der subsidiären Verfassungsbeschwerde losgelöst von der Sache selber prüfen könnte (sog. "Star"-Praxis; vgl. BGE 137 II 305 E. 2; Urteile 2C_85/2022 vom 24. Mai 2022 E. 1.2.2; 2C_25/2020 vom 18. März 2020 E. 2.2). Demzufolge kann die vorliegende Beschwerde auch nicht als subsidiäre Verfassungsbeschwerde entgegengenommen werden.</w:t>
      </w:r>
    </w:p>
    <w:p>
      <w:r>
        <w:rPr>
          <w:b/>
        </w:rPr>
        <w:t>E. 3</w:t>
      </w:r>
    </w:p>
    <w:p>
      <w:r>
        <w:t>Die Beschwerde erweist sich damit als unzulässig, weshalb darauf nicht einzutreten ist. Dem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