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2C_34/2019 vom 24. Januar 2019</w:t>
      </w:r>
    </w:p>
    <w:p>
      <w:r>
        <w:t>Bundesgericht, 2019-01-24, IT</w:t>
      </w:r>
    </w:p>
    <w:p>
      <w:r>
        <w:rPr>
          <w:b/>
        </w:rPr>
        <w:t xml:space="preserve">Quelle: </w:t>
      </w:r>
      <w:r>
        <w:t>https://mcp.opencaselaw.ch/entscheid/bger_2C_34_2019</w:t>
      </w:r>
    </w:p>
    <w:p>
      <w:r>
        <w:t>FR: TF 2C_34/2019 du 24 janvier 2019</w:t>
      </w:r>
    </w:p>
    <w:p>
      <w:r>
        <w:t>IT: TF 2C_34/2019 del 24 gennaio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applicabile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giudizio possa essere unicamente la questione dell'inammissibilità del gravame inoltrato al Tribunale cantonale amministrativo, la procedura concerne l'autorizzazione di soggiorno di cui fruiva il ricorrente. È quindi di principio ammissibile il ricorso in materia di diritto pubblico, siccome il ricorrente, cittadino portoghese, può appellarsi all'ALC (RS 0.142.112.681) per far valere un diritto a soggiornare in Svizzera, per svolgervi un'attività lucrativa (sentenza 2C_477/2015 del 29 maggio 2015 consid. 2.2. con rinvio).</w:t>
      </w:r>
    </w:p>
    <w:p>
      <w:r>
        <w:rPr>
          <w:b/>
        </w:rPr>
        <w:t>E. 2.3</w:t>
      </w:r>
    </w:p>
    <w:p>
      <w:r>
        <w:t>Come accennato l'impugnativa può riguardare solo la questione dell'inammissibilità per tardività del ricorso al Tribunale cantonale amministrativo rispettivamente della mancata sussistenza dei presupposti per potere concedere una restituzione in intero del lasso dei termini ricorsuali,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2.4</w:t>
      </w:r>
    </w:p>
    <w:p>
      <w:r>
        <w:t>Nel caso concreto l'allegato ricorsuale si esaurisce in una serie di precisazioni puntuali sulla situazione del ricorrente. Nulla contiene invece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della decorrenza dei termini fissati dalla normativa determinante e della conseguenza che deriva dalla loro mancata osservanza, cioè l'inammissibilità dell'allegato ricorsuale (cfr. art. 68 cpv. 1 LPAmm).</w:t>
      </w:r>
    </w:p>
    <w:p>
      <w:r>
        <w:rPr>
          <w:b/>
        </w:rPr>
        <w:t>E. 2.5</w:t>
      </w:r>
    </w:p>
    <w:p>
      <w:r>
        <w:t>Lo stesso dicasi riguardo alla questione dell'assenza degli estremi per una restituzione in intero del lasso dei termini ricorsuali (art. 15 LPAmm), avendo la Corte cantonale giudicato che la sua malattia non l'aveva debilitato al punto tale d'impedirgli d'incaricare qualcuno di agire per lui (su questo aspetto DTF 119 II 86 consid. 2a pag. 87; 112 V 255 seg. consid. 2a; cfr. inoltre sentenza 9C_209/2012 del 26 giugno 2012 consid. 3.1). Anche in proposito il ricorrente si accontenta di addurre che a causa delle sue condizioni di salute non ha potuto presentare tempestivamente gli atti processuali necessari così come non ha potuto affidarne l'esecuzione a qualcuno di fiducia avendo perso i contatti con il mondo. Egli però nemmeno allude ( art. 42 cpv. 2 LTF ) ad un'applicazione arbitraria del relativo disposto cantonale, la quale non può nemmeno, sia rilevato di transenna, essere estrapolata dal certificato medico allegato al ricorso, ove viene unicamente accennato alla probabilità che il ricorrente sia stato nell'incapacità di agire personalmente, mentre nulla è addotto sull'impossibilità di farsi assistere da une persona di fiducia.</w:t>
      </w:r>
    </w:p>
    <w:p>
      <w:r>
        <w:rPr>
          <w:b/>
        </w:rPr>
        <w:t>E. 3.1</w:t>
      </w:r>
    </w:p>
    <w:p>
      <w:r>
        <w:t>Il ricorso, che non contiene neanche una censura sostanziata conformemente alle esigenze dell' art. 106 cpv. 2 LTF , si avvera pertanto inammissibile e va deciso secondo la procedura semplificata dell' art. 108 cpv. 1 LTF .</w:t>
      </w:r>
    </w:p>
    <w:p>
      <w:r>
        <w:rPr>
          <w:b/>
        </w:rPr>
        <w:t>E. 3.2</w:t>
      </w:r>
    </w:p>
    <w:p>
      <w:r>
        <w:t>Considerata la particolarità del caso, si rinuncia a prelevare spese giudiziarie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