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349/2021 vom 29. April 2021</w:t>
      </w:r>
    </w:p>
    <w:p>
      <w:r>
        <w:t>Bundesgericht, 2021-04-29, FR</w:t>
      </w:r>
    </w:p>
    <w:p>
      <w:r>
        <w:rPr>
          <w:b/>
        </w:rPr>
        <w:t xml:space="preserve">Quelle: </w:t>
      </w:r>
      <w:r>
        <w:t>https://mcp.opencaselaw.ch/entscheid/bger_2C_349_2021</w:t>
      </w:r>
    </w:p>
    <w:p>
      <w:r>
        <w:t>FR: TF 2C 349/2021 du 29 avril 2021</w:t>
      </w:r>
    </w:p>
    <w:p>
      <w:r>
        <w:t>IT: TF 2C 349/2021 del 29 aprile 2021</w:t>
      </w:r>
    </w:p>
    <w:p>
      <w:pPr>
        <w:pStyle w:val="Heading2"/>
      </w:pPr>
      <w:r>
        <w:t>Regeste</w:t>
      </w:r>
    </w:p>
    <w:p>
      <w:r>
        <w:t>Impôt fédéral direct, cantonal et communal ; révision | Finances publiques &amp; droit fiscal</w:t>
      </w:r>
    </w:p>
    <w:p>
      <w:pPr>
        <w:pStyle w:val="Heading2"/>
      </w:pPr>
      <w:r>
        <w:t>Erwägungen</w:t>
      </w:r>
    </w:p>
    <w:p>
      <w:r>
        <w:rPr>
          <w:b/>
        </w:rPr>
        <w:t>E. 1</w:t>
      </w:r>
    </w:p>
    <w:p>
      <w:r>
        <w:t>Par arrêt du 19 avril 2021, le Tribunal cantonal du canton de Vaud a rejeté le recours que A.________ avait déposé contre la décision sur réclamation du 5 mars 2021 rendue par l'Administration cantonale des impôts du canton de Vaud refusant de réviser les décisions de taxation le concernant pour les périodes fiscales 2008 à 2018 en matière d'impôt fédéral direct, cantonal et communal.</w:t>
      </w:r>
    </w:p>
    <w:p>
      <w:r>
        <w:rPr>
          <w:b/>
        </w:rPr>
        <w:t>E. 2</w:t>
      </w:r>
    </w:p>
    <w:p>
      <w:r>
        <w:t>Par courrier du 28 avril 2021, le contribuable a déposé auprès du Tribunal fédéral un recours contre la décision Fl.2021.0031 du Tribunal cantonal vaudois du 19 avril 2021. Il y expose son incompréhension face aux décisions de justice prononcées dans la procédure de divorce qui l'opposait à son ex-épouse et demande l'annulation de l'arrêt rendu le 19 avril 2021.</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recourant ne s'en prend pas au motif pour lequel l'instance précédente a rejeté le recours qu'il avait déposé devant elle.</w:t>
      </w:r>
    </w:p>
    <w:p>
      <w:r>
        <w:rPr>
          <w:b/>
        </w:rPr>
        <w:t>E. 4</w:t>
      </w:r>
    </w:p>
    <w:p>
      <w:r>
        <w:t>Dépourvu de motivation ( art. 42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