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343/2020 vom 2. Juni 2020</w:t>
      </w:r>
    </w:p>
    <w:p>
      <w:r>
        <w:t>Bundesgericht, 2020-06-02, DE</w:t>
      </w:r>
    </w:p>
    <w:p>
      <w:r>
        <w:rPr>
          <w:b/>
        </w:rPr>
        <w:t xml:space="preserve">Quelle: </w:t>
      </w:r>
      <w:r>
        <w:t>https://mcp.opencaselaw.ch/entscheid/bger_2C_343_2020</w:t>
      </w:r>
    </w:p>
    <w:p>
      <w:r>
        <w:t>FR: TF 2C 343/2020 du 2 juin 2020</w:t>
      </w:r>
    </w:p>
    <w:p>
      <w:r>
        <w:t>IT: TF 2C 343/2020 del 2 giugno 2020</w:t>
      </w:r>
    </w:p>
    <w:p>
      <w:pPr>
        <w:pStyle w:val="Heading2"/>
      </w:pPr>
      <w:r>
        <w:t>Regeste</w:t>
      </w:r>
    </w:p>
    <w:p>
      <w:r>
        <w:t>Verfügung vom 27. November 2018 in Sachen Untersuchung 22-0492 (Boykott: Apple Pay); Vorladung als Zeuge | Immaterialgüter-, Wettbewerbs- und Kartellrecht</w:t>
      </w:r>
    </w:p>
    <w:p>
      <w:pPr>
        <w:pStyle w:val="Heading2"/>
      </w:pPr>
      <w:r>
        <w:t>Erwägungen</w:t>
      </w:r>
    </w:p>
    <w:p>
      <w:r>
        <w:rPr>
          <w:b/>
        </w:rPr>
        <w:t>E. 1</w:t>
      </w:r>
    </w:p>
    <w:p>
      <w:r>
        <w:t>Das vorliegend angefochtene Urteil des Bundesverwaltungsgerichts hat eine verfahrensleitende Verfügung der WEKO vom 27. November 2018 zum Gegenstand, mit welcher A.________ in seiner ehemaligen Rolle als B.________ der C.________ AG für den 5. Dezember 2018 im "Verfahren 22-0492: Boykott Apple Pay" als Zeuge vorgeladen wurde. Bei der Verfügung der WEKO vom 27. November 2018 handelt es sich prozessual gesehen um einen Zwischenentscheid. Dies hat zur Folge, dass die Beschwerde in öffentlich-rechtlichen Angelegenheiten nur unter den Voraussetzungen von Art. 93 BGG zulässig ist.</w:t>
      </w:r>
    </w:p>
    <w:p>
      <w:r>
        <w:rPr>
          <w:b/>
        </w:rPr>
        <w:t>E. 2.1</w:t>
      </w:r>
    </w:p>
    <w:p>
      <w:r>
        <w:t>Es ist nicht ersichtlich, inwiefern eine Gutheissung der vorliegenden Beschwerde dazu beitragen könnte, im Hauptsacheverfahren 22-0492 betreffend Boykott Apple Pay sofort einen Endentscheid herbeizuführen und damit einen bedeutenden Aufwand an Zeit oder Kosten für ein weitläufiges Beweisverfahren zu ersparen ( Art. 93 Abs. 1 lit. b BGG ). Zu prüfen ist deshalb nachfolgend einzig, ob der PostFinance AG aufgrund des angefochtenen Urteils des Bundesverwaltungsgerichts, das die Zeugenbefragung A.________ mit gewissen Einschränkungen (vgl. Bst. B hiervor) zuliess, ein nicht wieder gutzumachender Nachteil droht ( Art. 93 Abs. 1 lit. a BGG ).</w:t>
      </w:r>
    </w:p>
    <w:p>
      <w:r>
        <w:rPr>
          <w:b/>
        </w:rPr>
        <w:t>E. 2.2</w:t>
      </w:r>
    </w:p>
    <w:p>
      <w:r>
        <w:t>Zu berücksichtigen ist in diesem Zusammenhang die ständige (strafprozessuale) Praxis des Bundesgerichts, wonach bei Streitigkeiten über die Beweiserhebung in der Regel kein Rechtsnachteil im Sinne von Art. 93 Abs. 1 lit. a BGG droht, da die Rechtssuchende ihre diesbezüglichen Einwände im Rahmen des Hauptsacheverfahrens gegenüber der erkennenden Behörde vorbringen kann ( BGE 144 IV 127 E. 1.3 S. 130 f.; 143 IV 387 E. 4.4 S. 394 f.; je mit Hinweisen). Eine allfällige Verletzung von Beweisverwertungsverboten durch die erkennende Behörde kann sodann im Rechtsmittelverfahren geltend gemacht werden, wobei erwartet werden darf, dass die damit befasste Behörde in der Lage ist, die unzulässigen Beweise von den zulässigen zu unterscheiden und sich bei der Würdigung ausschliesslich auf Letztere zu stützen (vgl. für das Strafverfahren BGE 141 IV 284 E. 2.2 S. 287, 289 E. 1.2 S. 291 f.). Aus diesen Gründen kann eine Beweisanordnung grundsätzlich erst zusammen mit dem Endentscheid vor das Bundesgericht gezogen werden.</w:t>
      </w:r>
    </w:p>
    <w:p>
      <w:r>
        <w:rPr>
          <w:b/>
        </w:rPr>
        <w:t>E. 2.3</w:t>
      </w:r>
    </w:p>
    <w:p>
      <w:r>
        <w:t>In der Literatur wird (mit Blick auf Art. 46 Abs. 1 lit. a VwVG ) die Auffassung vertreten, die aus dem Verbot des Selbstbelastungszwangs (nemo-tenetur-Grundsatz; Art. 6 Ziff. 1 EMRK ) abzuleitenden Auskunfts- und Verweigerungsrechte seien eigenständiger Natur und nicht etwa subsidiär gegenüber der Beweisverwertungseinrede; die drohende Verletzung des Auskunfts- und Editionsverweigerungsrechts sei deshalb als nicht wiedergutzumachender Nachteil zu qualifizieren (vgl. CHRISTIAN MEYER, Die Mitwirkungsmaxime im Verwaltungsverfahren des Bundes, Zürich 2019, Rz. 964). Für natürliche Personen, die sich an einem Strafverfahren bzw. einem strafrechtsähnlichen Verwaltungsverfahren beteiligen müssen, mag dies zu erwägen sein. Die vorliegend interessierende Kartellrechtsuntersuchung richtet sich jedoch ausschliesslich gegen Finanzdienstleister, die als juristische Personen organisiert sind. Ihren Interessen wird durch ein allfälliges Beweisverwertungsverbot hinreichend Rechnung getragen, zumal der nemo-tenetur-Grundsatz in solchen Fällen nicht auch den Schutz der Menschenwürde bezweckt (vgl. BGE 140 II 384 E. 3.3.4 S. 392 f.) und der PostFinance AG insoweit durch die Zeugenbefragung ihrer (ehemaligen) Mitarbeiter kein Eingriff droht, der nicht mehr korrigiert werden könnte.</w:t>
      </w:r>
    </w:p>
    <w:p>
      <w:r>
        <w:rPr>
          <w:b/>
        </w:rPr>
        <w:t>E. 2.4</w:t>
      </w:r>
    </w:p>
    <w:p>
      <w:r>
        <w:t>Auf die Beschwerde ist daher nicht einzutreten. Da die Unzulässigkeit offensichtlich ist, kann die Sache im vereinfachten Verfahren durch Entscheid des präsidierenden Mitglieds als Einzelrichter erledigt werden ( Art. 108 Abs. 1 lit. a BGG ).</w:t>
      </w:r>
    </w:p>
    <w:p>
      <w:r>
        <w:rPr>
          <w:b/>
        </w:rPr>
        <w:t>E. 3</w:t>
      </w:r>
    </w:p>
    <w:p>
      <w:r>
        <w:t>Nach dem Unterliegerprinzip (Art. 65 i.V.m. Art. 66 Abs. 1 BGG ) sind die Kosten des bundesgerichtlichen Verfahrens der Beschwerdeführerin aufzuerlegen. Eine Parteientschädigung ist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