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342/2021 vom 20. September 2021</w:t>
      </w:r>
    </w:p>
    <w:p>
      <w:r>
        <w:t>Bundesgericht, 2021-09-20, FR</w:t>
      </w:r>
    </w:p>
    <w:p>
      <w:r>
        <w:rPr>
          <w:b/>
        </w:rPr>
        <w:t xml:space="preserve">Quelle: </w:t>
      </w:r>
      <w:r>
        <w:t>https://mcp.opencaselaw.ch/entscheid/bger_2C_342_2021</w:t>
      </w:r>
    </w:p>
    <w:p>
      <w:r>
        <w:t>FR: TF 2C 342/2021 du 20 septembre 2021</w:t>
      </w:r>
    </w:p>
    <w:p>
      <w:r>
        <w:t>IT: TF 2C 342/2021 del 20 settembre 2021</w:t>
      </w:r>
    </w:p>
    <w:p>
      <w:pPr>
        <w:pStyle w:val="Heading2"/>
      </w:pPr>
      <w:r>
        <w:t>Regeste</w:t>
      </w:r>
    </w:p>
    <w:p>
      <w:r>
        <w:t>Révocation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En l'espèce, le recourant, marié, mais actuellement séparé d'une ressortissante suisse, se prévaut d'un droit à la prolongation de son autorisation de séjour en lien avec l'art. 50 de la loi fédérale du 16 décembre 2005 sur les étrangers et l'intégration (LEI; RS 142.20). Il invoque aussi un droit au séjour fondé sur l' art. 8 CEDH , sous l'angle de la protection de sa vie familiale. Ces dispositions lui conférant potentiellement un droit à la prolongation de son autorisation de séjour, le recours échappe à la clause d'irrecevabilité de l' art. 83 let . c ch. 2 LTF, étant rappelé que le point de savoir si le recourant dispose effectivement d'un droit à séjourner en Suisse relève du fond (cf. ATF 139 I 330 consid. 1.1).</w:t>
      </w:r>
    </w:p>
    <w:p>
      <w:r>
        <w:rPr>
          <w:b/>
        </w:rPr>
        <w:t>E. 1.2</w:t>
      </w:r>
    </w:p>
    <w:p>
      <w:r>
        <w:t>Le recours, dirigé contre une décision finale ( art. 90 LTF ), rendue en dernière instance cantonale par un tribunal supérieur ( art. 86 al. 1 let . d et 2 LTF), a été déposé en temps utile ( art. 100 al. 1 LTF ) et dans les formes requises ( art. 42 LTF ) par le destinataire de l'arrêt attaqué, qui a qualité pour recourir (cf. art. 89 al. 1 LTF ). Le recours en matière de droit public est partant recevable, ce qui entraîne l'irrecevabilité du recours constitutionnel subsidiaire ( art. 113 LTF a contrario).</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146 IV 114 consid. 2.1; 142 III 364 consid. 2.4).</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Les faits et les critiques invoqués de manière appellatoire sont irrecevables ( ATF 141 IV 369 consid. 6.3).</w:t>
      </w:r>
    </w:p>
    <w:p>
      <w:r>
        <w:rPr>
          <w:b/>
        </w:rPr>
        <w:t>E. 3</w:t>
      </w:r>
    </w:p>
    <w:p>
      <w:r>
        <w:t>Le litige porte sur le point de savoir si c'est à bon droit que le Tribunal cantonal a confirmé la révocation de l'autorisation de séjour du recourant prononcée par le Service cantonal.</w:t>
      </w:r>
    </w:p>
    <w:p>
      <w:r>
        <w:rPr>
          <w:b/>
        </w:rPr>
        <w:t>E. 4</w:t>
      </w:r>
    </w:p>
    <w:p>
      <w:r>
        <w:t>Le 1 er janvier 2019 est entrée en vigueur une révision de la loi fédérale sur les étrangers du 16 décembre 2005 (anciennement LEtr), devenue la loi sur les étrangers et l'intégration (LEI; RO 2017 6521). Dès lors que le Service cantonal a fait connaître au recourant son intention de révoquer son autorisation de séjour après cette date, la présente cause est régie par le nouveau droit ( art. 126 LEI ; arrêt 2C_1072/2019 du 25 mars 2020 consid. 7.1).</w:t>
      </w:r>
    </w:p>
    <w:p>
      <w:r>
        <w:rPr>
          <w:b/>
        </w:rPr>
        <w:t>E. 5</w:t>
      </w:r>
    </w:p>
    <w:p>
      <w:r>
        <w:t>Conformément à l' art. 42 al. 1 LEI , le conjoint d'un ressortissant suisse a droit à l'octroi d'une autorisation de séjour et à la prolongation de sa durée de validité à condition de vivre en ménage commun avec lui. Après dissolution de la famille, l' art. 50 al. 1 LEI prévoit que le droit tiré de l' art. 42 LEI subsiste dans les cas suivants: a) l'union conjugale a duré au moins trois ans et les critères d'intégration définis à l'art. 58a sont remplis; b) la poursuite du séjour en Suisse s'impose pour des raisons personnelles majeures.</w:t>
      </w:r>
    </w:p>
    <w:p>
      <w:r>
        <w:rPr>
          <w:b/>
        </w:rPr>
        <w:t>E. 6</w:t>
      </w:r>
    </w:p>
    <w:p>
      <w:r>
        <w:t>Le recourant soutient d'abord que le Tribunal cantonal a violé l' art. 50 al. 1 let. a LEI .</w:t>
      </w:r>
    </w:p>
    <w:p>
      <w:r>
        <w:rPr>
          <w:b/>
        </w:rPr>
        <w:t>E. 6.1</w:t>
      </w:r>
    </w:p>
    <w:p>
      <w:r>
        <w:t>Les deux conditions prévues à l' art. 50 al. 1 let. a LEI (union conjugale d'au moins trois ans et critères d'intégration de l'art. 58a remplis) sont cumulatives ( ATF 140 II 289 consid. 3.8; 136 II 113 consid. 3.3.3). En l'occurrence, le Tribunal cantonal a laissée ouverte la question de savoir si la condition d'une union conjugale d'une durée d'au moins trois ans était remplie, eu égard aux incertitudes subsistant quant à la date de séparation effective du couple (arrêt attaqué p. 12 consid. 5a), ce que le recourant conteste, soutenant qu'il remplit cette condition. Ce point souffre de rester indécis, dès lors que c'est à juste titre que l'arrêt attaqué retient que le recourant ne remplit pas la seconde condition de l' art. 50 al. 1 let. a LEI , relative à la réalisation des critères d'intégration de l' art. 58a LEI , comme exposé ci-après.</w:t>
      </w:r>
    </w:p>
    <w:p>
      <w:r>
        <w:rPr>
          <w:b/>
        </w:rPr>
        <w:t>E. 6.2</w:t>
      </w:r>
    </w:p>
    <w:p>
      <w:r>
        <w:t>Selon l' art. 58a al. 1 LEI , l'autorité compétente tient compte des critères suivants pour évaluer l'intégration d'un étranger: a) le respect de la sécurité et de l'ordre publics; b) le respect des valeurs de la Constitution; c) les compétences linguistiques; d) la participation à la vie économique ou l'acquisition d'une formation. Conformément à l' art. 58a al. 2 LEI , la situation des personnes qui, du fait d'un handicap ou d'une maladie ou pour d'autres raisons personnelles majeures, ne remplissent pas ou remplissent difficilement les critères d'intégration prévus à l'al. 1, let. c et d, est prise en compte de manière appropriée. Enfin, selon l' art. 58a al. 3 LEI , le Conseil fédéral détermine quelles sont les compétences linguistiques requises au moment de l'octroi ou de la prolongation d'une autorisation. Sur ce point, l'art. 77 al. 4 de l'Ordonnance du 24 octobre 2007 du Conseil fédéral relative à l'admission, au séjour et à l'exercice d'une activité lucrative (OASA; RS 142.201) précise que le requérant est tenu de prouver qu'il possède des connaissances orales de la langue nationale parlée au lieu de domicile équivalant au moins au niveau A1 du cadre de référence. L' art. 58a LEI est entré en vigueur le 1er janvier 2019 avec la révision de cette loi (supra consid. 4). Avant cette date, l'art. 50 al. 1 let. a aLEtr exigeait de l'étranger une "intégration réussie" (RO 2007 5437). La jurisprudence rendue en lien avec cette notion reste toutefois utile pour interpréter les critères du nouvel art. 58a LEI (Message relatif à la modification de la loi sur les étrangers (Intégration) du 8 mars 2013, FF 2013 2154). En substance, selon cette jurisprudence, il n'y a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requérant des qualifications spécifiques;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Le fait qu'un étranger ne fréquente que des compatriotes est un indice d'un manque d'intégration suffisante. Des condamnations pénales mineures ne font pas forcément obstacle à la reconnaissance d'une intégration réussie (cf. notamment, parmi de nombreux autres, arrêts 2C_276/2021 du 28 juin 2021 consid. 4.2; 2C_584/2020 du 3 décembre 2020 consid. 6.5; 2C_14/2014 du 27 août 2014 consid. 4.6.1 non publié in ATF 140 II 345 ). En outre, la jurisprudence a précisé que l'évaluation de l'intégration d'un étranger devait s'examiner à l'aune d'une appréciation globale des circonstances (cf. notamment arrêts 2C_276/2021 du 28 juin 2021 consid. 4.1; 2C_527/2020 du 15 octobre 2020 consid. 3.1; 2C_14/2014 du 27 août 2014 consid. 4.6.1 non publié in ATF 140 II 345 ). Cette approche est toujours valable sous l'empire du nouveau droit (MARC SPESCHIA, in Migrationsrecht, Kommentar, 5e édition 2019, n° 1 ad art. 58a AIG).</w:t>
      </w:r>
    </w:p>
    <w:p>
      <w:r>
        <w:rPr>
          <w:b/>
        </w:rPr>
        <w:t>E. 6.3</w:t>
      </w:r>
    </w:p>
    <w:p>
      <w:r>
        <w:t>En l'espèce, le Tribunal cantonal a d'abord retenu que le recourant ne pouvait pas se prévaloir d'un comportement respectueux de la sécurité et de l'ordre publics suisses ( art. 58 al. 1 let. a LEI ) au vu de sa condamnation en appel du 25 janvier 2021 (cf. supra consid. B), relevant qu'il avait commis ces infractions sur des mois, en particulier s'agissant de l'utilisation abusive d'une installation de télécommunication et de l'insoumission à une décision de l'autorité. Le Tribunal cantonal a ensuite constaté que les compétences linguistiques du recourant ( art. 58 al. 1 let . c LEI) étaient presque inexistantes. L'attestation du 23 décembre 2016 qu'il avait produite indiquait seulement qu'il avait suivi une trentaine d'heures de cours de français de niveau A - A1, et d'autres éléments du dossier montraient qu'il n'était pas en mesure de se faire comprendre de manière simple dans des situations de la vie quotidienne: il avait toujours été entendu en présence d'interprètes lors de toutes les audiences et auditions auxquelles il avait pris part; un rapport de police rédigé en décembre 2019 relevait qu'il n'était pas en mesure de tenir une conversation simple en français, et il avait lui-même allégué qu'il communiquait en espagnol avec son épouse et avait exercé des activités avec des compatriotes, ou, plus généralement, d'autres travailleurs, en espagnol. Concernant le critère de la participation à la vie économique ( art. 58 al. 1 let . d LEI), les juges précédents ont relevé que, depuis son arrivée en Suisse en 2016, le recourant n'avait exercé que quelques emplois temporaires, pendant des périodes relativement brèves, et qu'il dépendait largement de l'aide sociale depuis septembre 2019. Enfin, le recourant n'avait ni établi ni allégué avoir tissé des relations sociales ordinaires d'amitié, de travail ou de voisinage, de sorte que son intégration sociale ne pouvait même pas être qualifiée de normale au regard à la durée de son séjour en Suisse. Au vu de l'ensemble de ces circonstances, le Tribunal cantonal a conclu que l'intégration du recourant n'était pas réussie.</w:t>
      </w:r>
    </w:p>
    <w:p>
      <w:r>
        <w:rPr>
          <w:b/>
        </w:rPr>
        <w:t>E. 6.4</w:t>
      </w:r>
    </w:p>
    <w:p>
      <w:r>
        <w:t>Le recourant conteste l'appréciation des juges précédents à plusieurs titres.</w:t>
      </w:r>
    </w:p>
    <w:p>
      <w:r>
        <w:rPr>
          <w:b/>
        </w:rPr>
        <w:t>E. 6.4.1</w:t>
      </w:r>
    </w:p>
    <w:p>
      <w:r>
        <w:t>S'agissant du respect de la sécurité et de l'ordre publics, il fait valoir qu'il faut tenir compte du fait que les infractions pour lesquelles il a été condamné sont toutes liées au contexte de sa séparation d'avec son épouse. En d'autres termes, il soutient que l'on devrait relativiser la portée de ces infractions, parce qu'il les a commises dans un contexte conjugal. Une telle argumentation est malvenue, si ce n'est déplacée, sachant que les nombreuses infractions pour lesquelles il a été condamné (cf. supra consid. 6.3) l'ont été - à l'exception de l'infraction à la loi fédérale sur les stupéfiants - en lien avec des actes de violence et de harcèlement commis envers son épouse et qu'elles ont été considérées comme suffisamment sérieuses par les juges d'appel pour justifier l'allocation d'une indemnité pour tort moral à cette dernière.</w:t>
      </w:r>
    </w:p>
    <w:p>
      <w:r>
        <w:rPr>
          <w:b/>
        </w:rPr>
        <w:t>E. 6.4.2</w:t>
      </w:r>
    </w:p>
    <w:p>
      <w:r>
        <w:t>Concernant ses compétences linguistiques, le recourant se limite à contester les constatations cantonales de manière purement appellatoire en affirmant que, désormais, il "maîtrise pour l'essentiel les bases du français". On ne voit par ailleurs pas, et il ne l'explique pas, en quoi le fait qu'il n'a pas suivi de formation professionnelle en Equateur devrait avoir pour conséquence que l'on devrait renoncer à exiger de lui un seuil minimal de compétences linguistiques, après près de cinq ans de séjour en Suisse. C'est donc en vain qu'il se prévaut de l' art. 58a al. 2 LEI en lien avec l' art. 58a al. 1 let . c LEI pour tenter de limiter l'impact de son incapacité à s'exprimer de manière simple en français sur l'appréciation de son intégration. On relèvera finalement que le recourant allègue avoir été contraint d'interrompre des cours de français à cause de l'épidémie de Covid-19, alors que la seule attestation de cours qu'il a produite date du 23 décembre 2016 et qu'aucun élément de l'arrêt attaqué ne permet de penser qu'il en aurait suivi depuis lors.</w:t>
      </w:r>
    </w:p>
    <w:p>
      <w:r>
        <w:rPr>
          <w:b/>
        </w:rPr>
        <w:t>E. 6.4.3</w:t>
      </w:r>
    </w:p>
    <w:p>
      <w:r>
        <w:t>S'agissant du critère de la participation à la vie économique, le recourant se limite à opposer sa propre appréciation à celle des juges cantonaux, de manière purement appellatoire. Au demeurant, l'explication principale qu'il fournit pour justifier sa dépendance à l'aide sociale, à savoir qu'il avait convenu avec son épouse qu'elle s'occuperait de subvenir à ses besoins et que c'est pour cette raison qu'il s'est trouvé sans revenus après la séparation, tend à montrer que sa situation économique est avant tout le résultat de ses propres choix.</w:t>
      </w:r>
    </w:p>
    <w:p>
      <w:r>
        <w:rPr>
          <w:b/>
        </w:rPr>
        <w:t>E. 6.5</w:t>
      </w:r>
    </w:p>
    <w:p>
      <w:r>
        <w:t>L'appréciation faite par les juges précédents de la réalisation des critères d'intégration de l' art. 58a LEI n'est ainsi pas critiquable et le recourant n'apporte aucun élément propre à la faire apparaître comme contraire au droit fédéral. Son grief de violation de l' art. 50 al. 1 let. a LEI s'avère ainsi infondé et doit être rejeté.</w:t>
      </w:r>
    </w:p>
    <w:p>
      <w:r>
        <w:rPr>
          <w:b/>
        </w:rPr>
        <w:t>E. 7</w:t>
      </w:r>
    </w:p>
    <w:p>
      <w:r>
        <w:t>Le recourant invoque ensuite une violation de l' art. 50 al. 1 let. b LEI en lien avec l' art. 96 LEI , les art. 5 al. 2 et 13 al. 1 Cst. et l' art. 8 CEDH , sous l'angle de la protection de sa vie familiale. Il soutient en substance qu'il a droit à obtenir la prolongation de son autorisation de séjour en Suisse en raison du lien particulièrement fort qu'il entretient avec son fils C.________ et que l'on est en présence d'une raison personnelle majeure.</w:t>
      </w:r>
    </w:p>
    <w:p>
      <w:r>
        <w:rPr>
          <w:b/>
        </w:rPr>
        <w:t>E. 7.1</w:t>
      </w:r>
    </w:p>
    <w:p>
      <w:r>
        <w:t>Des raisons personnelles majeures au sens de l' art. 50 al. 1 let. b LEI peuvent découler d'une relation digne de protection avec un enfant qui a le droit de séjourner en Suisse ( ATF 143 I 21 consid. 4.1; 139 I 315 consid. 2.1). Pour savoir si tel est le cas, il faut examiner la situation dans son ensemble, en tenant compte de la jurisprudence rendue en application de l' art. 8 CEDH , respectivement de l' art. 13 Cst. , les raisons personnelles majeures au sens de l' art. 50 al. 1 let. b LEI ne pouvant être comprises de manière plus restrictive que les droits découlant de ces garanties (cf. ATF 143 I 21 consid. 4.1). S'agissant de l'examen de la proportionnalité de la mesure imposé par l' art. 96 LEI , il se confond avec celui qui est prévu à l' art. 8 par. 2 CEDH (cf. ATF 139 I 31 consid. 2.3.2; 139 I 145 consid. 2.2). Quant à l' art. 5 al. 2 Cst. , il est concrétisé à l' art. 96 LEI , de sorte qu'il n'y a pas lieu de procéder à un examen distinct de la proportionnalité sous cet angle (arrêt 2C_329/2020 du 10 juin 2020 consid. 7.1 et les références).</w:t>
      </w:r>
    </w:p>
    <w:p>
      <w:r>
        <w:rPr>
          <w:b/>
        </w:rPr>
        <w:t>E. 7.2</w:t>
      </w:r>
    </w:p>
    <w:p>
      <w:r>
        <w:t>Sous l'angle du droit à la protection de la vie familiale, la jurisprudence établie retient que le parent étranger qui dispose d'un droit de visite sur son enfant habilité à résider en Suisse peut en principe exercer ce droit même s'il vit à l'étranger. Il n'est ainsi en principe pas nécessaire que, dans l'optique de pouvoir exercer son droit de visite, le parent étranger soit habilité à résider durablement dans le même pays que son enfant. Il suffit en règle générale qu'il exerce celui-ci dans le cadre de séjours brefs, au besoin en aménageant ses modalités quant à la fréquence et à la durée ou par le biais de moyens de communication modernes.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ATF 147 I 149 consid. 4; 144 I 91 consid. 5.1; 143 I 21 consid. 5; 140 I 145 consid. 3.2). Ces exigences doivent être appréciées ensemble et faire l'objet d'une pesée des intérêts globale (cf. art. 8 par. 2 CEDH et art. 96 LEI ; ATF 144 I 91 consid. 5.2 et les références). Dans le cadre de l'examen de la proportionnalité de la mesure, il faut aussi tenir compte de l'intérêt fondamental de l'enfant (cf. art. 3 CDE )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et les références; 143 I 21 consid. 5.5.1). Le lien affectif est particulièrement fort lorsque les contacts personnels sont effectivement exercés dans le cadre d'un droit de visite usuel selon les standards d'aujourd'hui, soit, en Suisse romande, un week-end toutes les deux semaines et durant la moitié des vacances ( ATF 144 I 91 consid. 5.2.1). Quant au lien économique, il est particulièrement fort lorsque l'étranger verse effectivement à l'enfant des prestations financières dans la mesure décidée par les instances judiciaires civiles ( ATF 144 I 91 consid. 5.2.2).</w:t>
      </w:r>
    </w:p>
    <w:p>
      <w:r>
        <w:rPr>
          <w:b/>
        </w:rPr>
        <w:t>E. 7.3</w:t>
      </w:r>
    </w:p>
    <w:p>
      <w:r>
        <w:t>En l'occurrence, il ressort des faits constatés que le droit de visite du recourant sur son fils ne correspond pas à un droit de visite usuel, puisqu'il s'exerce depuis octobre 2019 par l'intermédiaire d'un Point Rencontre, durant deux heures deux fois par mois, et de surcroît sans que le recourant ne puisse quitter les locaux prévus à cet effet. C'est partant en vain qu'il soutient qu'il existe un lien affectif étroit parce qu'il a toujours exercé son droit de visite au Point Rencontre. L'arrêt attaqué constate ensuite que le recourant n'a jamais été en mesure de verser de prestation financière pour l'entretien de son fils, la convention de mesures protectrices de l'union conjugale ratifiée le 19 novembre 2019 excluant le versement de toute contribution d'entretien en l'état, parce qu'il est bénéficiaire de l'aide sociale. Or, cette situation n'a pas évolué depuis, sans qu'aucun élément de l'arrêt attaqué ne fasse apparaître de motifs permettant d'expliquer la persistance de cette situation. L'arrêt attaqué constate au contraire que le recourant n'a jamais établi avoir entrepris de démarches actives pour subvenir lui-même à ses besoins et qu'il ne pouvait pas se prévaloir de l'épidémie de Covid-19, car sa situation de dépendance existait déjà avant mars 2020 (arrêt attaqué p. 14). Le recourant ne conteste pas l'absence de lien économique avec son fils, mais se plaint du fait que sa situation financière précaire soit utilisée à son détriment à double titre, à savoir pour évaluer son intégration et pour apprécier l'existence d'un lien économique avec son fils. Il n'explique toutefois pas en quoi le droit fédéral s'en trouverait violé. Enfin, il fait valoir une inégalité de traitement "manifeste", mais ne motive en rien ce grief constitutionnel (supra consid. 2.1), de sorte qu'il n'y a pas à s'y attarder. Il n'est pas contestable que la distance entre l'Equateur et la Suisse rendra les relations personnelles entre le recourant et son fils plus difficiles. Toutefois, et comme les juges précédents l'ont aussi relevé, le recourant sera en mesure de maintenir des contacts avec C.________ par le biais des moyens de communications modernes. A cela s'ajoute que, dans son mémoire, le recourant se prévaut d'un courrier de B.________, par lequel celle-ci fait savoir qu'elle n'est pas favorable au renvoi du recourant, dans l'intérêt de son fils ( cf. recours p. 7). Le recourant pourra donc manifestement compter sur son épouse pour favoriser le maintien d'un lien avec son fils malgré la distance géographique. En outre, au vu de la dépendance du recourant à l'aide sociale, de sa condamnation pénale et du fait qu'il a fait l'objet de plusieurs rapports de police (sur ce point, cf. arrêt attaqué p. 5 let. J), le recourant ne peut se prévaloir d'un comportement irréprochable. S'agissant de C.________, il faut relever que cet enfant ne voit son père que deux fois deux heures par mois, dans le cadre strict du Point Rencontre, et ce depuis fin 2019. Le départ du recourant ne bouleversera donc pas sa vie quotidienne. En outre, le fait que sa mère ait intercédé en faveur du recourant, comme ce dernier s'en prévaut, dénote le souci qu'elle accorde au fait que C.________ conserve un contact avec son père.</w:t>
      </w:r>
    </w:p>
    <w:p>
      <w:r>
        <w:rPr>
          <w:b/>
        </w:rPr>
        <w:t>E. 7.4</w:t>
      </w:r>
    </w:p>
    <w:p>
      <w:r>
        <w:t>Au vu de l'ensemble des circonstances du cas d'espèce, il apparaît que la présence de C.________ en Suisse n'est pas suffisante pour justifier la prolongation du séjour du recourant en Suisse. Les juges précédents n'ont donc pas violé les art. 50 al. 1 let. b et 96 LEI , 5 et 13 Cst., 8 CEDH ni les art. 3 et 9 CDE en confirmant que l'intéressé ne pouvait pas prétendre à un titre de séjour en Suisse pour raisons personnelles majeures en lien avec son fils C.________.</w:t>
      </w:r>
    </w:p>
    <w:p>
      <w:r>
        <w:rPr>
          <w:b/>
        </w:rPr>
        <w:t>E. 7.5</w:t>
      </w:r>
    </w:p>
    <w:p>
      <w:r>
        <w:t>Le Tribunal cantonal a encore examiné en détail l'ensemble des autres circonstances personnelles du recourant, pour en conclure qu'il n'existait pas d'autres raisons personnelles majeures au sens de l' art. 50 al. 1 let. b LEI qui s'opposeraient à son retour en Equateur. Le recourant ne critique pas l'arrêt attaqué sur ce point. Il peut partant être renvoyé à la motivation détaillée de l'arrêt attaqué à cet égard ( art. 109 al. 3 LTF ).</w:t>
      </w:r>
    </w:p>
    <w:p>
      <w:r>
        <w:rPr>
          <w:b/>
        </w:rPr>
        <w:t>E. 8</w:t>
      </w:r>
    </w:p>
    <w:p>
      <w:r>
        <w:t>Ce qui précède conduit au rejet du recours en matière de droit public et au constat de l'irrecevabilité du recours constitutionnel subsidiaire. Le recours étant d'emblée dénué de chance de succès, la demande d'assistance judiciaire est rejetée ( art. 64 LTF ). Succombant, le recourant doit supporter les frais judiciaires ( art. 66 al. 1 LTF ), qui seront toutefois fixés en tenant compte de sa situation financière précaire ( art. 65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