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2C_341/2019 vom 9. April 2019</w:t>
      </w:r>
    </w:p>
    <w:p>
      <w:r>
        <w:t>Bundesgericht, 2019-04-09, FR</w:t>
      </w:r>
    </w:p>
    <w:p>
      <w:r>
        <w:rPr>
          <w:b/>
        </w:rPr>
        <w:t xml:space="preserve">Quelle: </w:t>
      </w:r>
      <w:r>
        <w:t>https://mcp.opencaselaw.ch/entscheid/bger_2C_341_2019</w:t>
      </w:r>
    </w:p>
    <w:p>
      <w:r>
        <w:t>FR: TF 2C_341/2019 du 9 avril 2019</w:t>
      </w:r>
    </w:p>
    <w:p>
      <w:r>
        <w:t>IT: TF 2C_341/2019 del 9 aprile 2019</w:t>
      </w:r>
    </w:p>
    <w:p>
      <w:pPr>
        <w:pStyle w:val="Heading2"/>
      </w:pPr>
      <w:r>
        <w:t>Erwägungen</w:t>
      </w:r>
    </w:p>
    <w:p>
      <w:r>
        <w:rPr>
          <w:b/>
        </w:rPr>
        <w:t>E. 1</w:t>
      </w:r>
    </w:p>
    <w:p>
      <w:r>
        <w:t>Par arrêt du 27 février 2019, le Tribunal cantonal du canton de Vaud a rejeté le recours que X.________ avait déposé contre les décisions du Service de la population du canton de Vaud des 5 juillet et 1er octobre 2018 révoquant son autorisation de séjour et déclarant la demande de reconsidération du 27 août 2018 irrecevable.</w:t>
      </w:r>
    </w:p>
    <w:p>
      <w:r>
        <w:rPr>
          <w:b/>
        </w:rPr>
        <w:t>E. 2</w:t>
      </w:r>
    </w:p>
    <w:p>
      <w:r>
        <w:t>Par courrier du 25 mars 2019, l'intéressé a interjeté recours auprès du Tribunal fédéral contre l'arrêt rendu le 27 février 2019 par le Tribunal cantonal du canton de Vaud.</w:t>
      </w:r>
    </w:p>
    <w:p>
      <w:r>
        <w:t>Par ordonnance du 29 mars 2019, la Chancellerie de la IIe Cour de droit public a constaté le défaut de production de l'arrêt rendu le 27 février 2019 par le Tribunal cantonal du canton de Vaud et imparti à l'intéressé un délai échéant au 8 avril 2019 pour le produire, précisant qu'à défaut de production de l'arrêt attaqué, le mémoire ne sera pas pris en considération.</w:t>
      </w:r>
    </w:p>
    <w:p>
      <w:r>
        <w:t>Le 5 avril 2019, l'intéressé a adressé au Tribunal cantonal du canton de Vaud un courrier dont le contenu est identique à celui qu'il avait adressé au Tribunal fédéral, y ajoutant l'ordonnance du 29 mars 2019. Le Tribunal cantonal du canton de Vaud a transmis le courrier du 5 avril 2019 au Tribunal fédéral comme objet de sa compétence.</w:t>
      </w:r>
    </w:p>
    <w:p>
      <w:r>
        <w:rPr>
          <w:b/>
        </w:rPr>
        <w:t>E. 3</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le recourant n'a pas produit l'arrêt attaqué dans le délai imparti au 8 avril 2019.</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