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2C_341/2017 vom 21. Juli 2017</w:t>
      </w:r>
    </w:p>
    <w:p>
      <w:r>
        <w:t>Bundesgericht, 2017-07-21, FR</w:t>
      </w:r>
    </w:p>
    <w:p>
      <w:r>
        <w:rPr>
          <w:b/>
        </w:rPr>
        <w:t xml:space="preserve">Quelle: </w:t>
      </w:r>
      <w:r>
        <w:t>https://mcp.opencaselaw.ch/entscheid/bger_2C_341_2017</w:t>
      </w:r>
    </w:p>
    <w:p>
      <w:r>
        <w:t>FR: TF 2C_341/2017 du 21 juillet 2017</w:t>
      </w:r>
    </w:p>
    <w:p>
      <w:r>
        <w:t>IT: TF 2C_341/2017 del 21 luglio 2017</w:t>
      </w:r>
    </w:p>
    <w:p>
      <w:pPr>
        <w:pStyle w:val="Heading2"/>
      </w:pPr>
      <w:r>
        <w:t>Erwägungen</w:t>
      </w:r>
    </w:p>
    <w:p>
      <w:r>
        <w:rPr>
          <w:b/>
        </w:rPr>
        <w:t>E. 1</w:t>
      </w:r>
    </w:p>
    <w:p>
      <w:r>
        <w:t>L'arrêt attaqué constitue une décision incidente notifiée séparément, au sens de l' art. 92 al. 1 LTF , et portant sur une demande de récusation, de sorte qu'il peut en principe faire l'objet d'un recours immédiat au Tribunal fédéral. En outre, la détermination de la voie de droit ouverte à l'encontre d'une décision incidente dépend de la cause au fond qui a trait ( ATF 137 III 380 consid. 1.1 p. 382; 133 III 645 consid. 2.2 p. 647), en l'occurrence, à la détermination du loyer licite au sens de la loi fédérale du 4 octobre 1985 sur le bail à ferme agricole (LBFA ou la loi sur le bail à ferme agricole; RS 221.213.2), à savoir une cause relevant du droit public ( art. 82 let. a LTF ; art. 36, 42-44 LBFA ); elle peut donc être portée devant le Tribunal fédéral par la voie du recours en matière de droit public.</w:t>
      </w:r>
    </w:p>
    <w:p>
      <w:r>
        <w:t>Au surplus, le recours, déposé en temps utile ( art. 100 LTF ) et en la forme prévue ( art. 42 LTF ) à l'encontre de l'arrêt rendu par une autorité cantonale de dernière instance ( art. 86 al. 1 let . d LTF) par l'intéressée qui a la qualité pour recourir ( art. 89 al. 1 LTF ), est recevable ( art. 90 LTF ).</w:t>
      </w:r>
    </w:p>
    <w:p>
      <w:r>
        <w:rPr>
          <w:b/>
        </w:rPr>
        <w:t>E. 2</w:t>
      </w:r>
    </w:p>
    <w:p>
      <w:r>
        <w:t>Dans un premier grief, la recourante se plaint d'une appréciation arbitraire des preuves.</w:t>
      </w:r>
    </w:p>
    <w:p>
      <w:r>
        <w:rPr>
          <w:b/>
        </w:rPr>
        <w:t>E. 2.1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La notion de "manifestement inexacte" figurant à l' art. 97 al. 1 LTF correspond à celle d'arbitraire au sens de l' art. 9 Cst. ( ATF 141 IV 249 consid. 1.3.1 p. 253; 140 III 264 consid. 2.3 p. 266).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arrêts cités).</w:t>
      </w:r>
    </w:p>
    <w:p>
      <w:r>
        <w:rPr>
          <w:b/>
        </w:rPr>
        <w:t>E. 2.2</w:t>
      </w:r>
    </w:p>
    <w:p>
      <w:r>
        <w:t>La recourante relève que les faits de l'arrêt attaqué relatent de façon correcte que, le 21 juin 2016, la Commission d'affermage a refusé de demander aux fermiers exploitant son domaine de fournir des informations sur leur propriété, alors que, quelques jours auparavant, cette commission avait adressé une telle requête à l'un des fermiers, lequel avait refusé d'y donner suite. Cependant, dans la partie en droit de leur arrêt, les juges précédents n'auraient pas tenu compte de ce point et auraient ainsi fait abstraction d'un moyen de preuve essentiel pour juger de l'apparence de partialité de ladite commission.</w:t>
      </w:r>
    </w:p>
    <w:p>
      <w:r>
        <w:rPr>
          <w:b/>
        </w:rPr>
        <w:t>E. 2.3</w:t>
      </w:r>
    </w:p>
    <w:p>
      <w:r>
        <w:t>Comme souligné par la recourante, les éléments en cause figurent dans les faits de l'arrêt entrepris mais la Cour de justice ne les a pas pris en considération dans sa subsomption; les juges précédents n'y ont donc pas donné l'importance désirée par la recourante. En réalité, l'intéressée ne critique pas l'appréciation des preuves par l'autorité intimée, mais lui reproche uniquement de ne pas avoir fondé sa décision sur certains éléments ressortant du dossier. Elle s'en prend dès lors à l'appréciation juridique des faits et des pièces en possession de cette autorité et soulève ainsi une question de droit qui sera examinée ci-après.</w:t>
      </w:r>
    </w:p>
    <w:p>
      <w:r>
        <w:t>Partant le grief concernant l'appréciation arbitraire des preuves est rejeté.</w:t>
      </w:r>
    </w:p>
    <w:p>
      <w:r>
        <w:rPr>
          <w:b/>
        </w:rPr>
        <w:t>E. 3</w:t>
      </w:r>
    </w:p>
    <w:p>
      <w:r>
        <w:t>La recourante estime, quant à ces mêmes faits et dans une argumentation identique (cf. supra consid. 2.2), que son droit d'être entendue ( art. 29 al. 2 Cst. ) a été violé.</w:t>
      </w:r>
    </w:p>
    <w:p>
      <w:r>
        <w:t>A nouveau, elle reproche à l'autorité judiciaire précédente de n'avoir pas fondé sa décision sur le prétendu changement d'attitude de la Commission d'affermage: elle s'en prend ainsi à l'appréciation juridique des faits et des pièces en possession de cette autorité et soulève dès lors une question de droit. En conséquence, le grief relatif à la violation du droit d'être entendu est également rejeté.</w:t>
      </w:r>
    </w:p>
    <w:p>
      <w:r>
        <w:rPr>
          <w:b/>
        </w:rPr>
        <w:t>E. 4</w:t>
      </w:r>
    </w:p>
    <w:p>
      <w:r>
        <w:t>La recourante invoque une violation de l' art. 29 al. 1 Cst. , ainsi que l'application arbitraire de l'art. 15 de la loi genevoise du 12 septembre 1985 sur la procédure administrative (LPA; RS/GE E 5 10) : elle estime que la façon dont la Commission d'affermage a refusé de procéder aux actes d'instruction requis démontre que cette autorité a préjugé de la qualité d'entreprise agricole (cf. art 7 de la loi fédérale du 4 octobre 1991 sur le droit foncier rural [LDFR; RS 211.412.11]) de son domaine, ceci avant même la fin de l'instruction de la cause. Cette autorité administrative se serait laissé influencer par le point du vue du fermier qui considère que la propriété de la recourante constitue une entreprise agricole; elle en veut pour preuve la volte-face de la commission qui avait, dans un premier temps, demandé au fermier de lui fournir des informations sur son domaine, pour changer d'avis après que celui-ci eut refusé de communiquer les renseignements sollicités.</w:t>
      </w:r>
    </w:p>
    <w:p>
      <w:r>
        <w:rPr>
          <w:b/>
        </w:rPr>
        <w:t>E. 4.1</w:t>
      </w:r>
    </w:p>
    <w:p>
      <w:r>
        <w:t>L'autorité précédente a correctement exposé le droit applicable ( art. 29 al. 1 Cst. et art. 15 LPA ) à la récusation des membres d'une autorité administrative et la jurisprudence y relative ( ATF 127 I 196 consid. 2b p. 198; 125 I 119 consid. 3b ss p. 123, ainsi que ATF 140 I 326 consid. 5.2 p. 329), de sorte qu'il y est renvoyé.</w:t>
      </w:r>
    </w:p>
    <w:p>
      <w:r>
        <w:t>Au demeurant, la recourante ne prétend pas que l' art. 15 LPA lui conférerait des garanties plus étendues que l' art. 29 al. 1 Cst.</w:t>
      </w:r>
    </w:p>
    <w:p>
      <w:r>
        <w:rPr>
          <w:b/>
        </w:rPr>
        <w:t>E. 4.2</w:t>
      </w:r>
    </w:p>
    <w:p>
      <w:r>
        <w:t>En tant que la recourante demande la récusation de la Commission d'affermage dans son ensemble, son grief doit être rejeté. En effet, en ce qui concerne les autorités administratives, la récusation ne touche en principe que les personnes physiques individuelles composant les autorités, et non l'autorité en tant que telle ( ATF 97 I 860 consid. 4 p. 862). Le principe selon lequel la récusation doit rester l'exception si l'on ne veut pas vider la procédure et la réglementation de l'administration de son sens vaut a fortiori lorsque la récusation vise à relever une autorité entière des tâches qui lui sont attribuées par la loi ( ATF 122 II 471 consid. 3b p. 477).</w:t>
      </w:r>
    </w:p>
    <w:p>
      <w:r>
        <w:t>Il a néanmoins été considéré qu'une telle demande de récusation pouvait tout de même être examinée comme si elle était dirigée contre chacun des membres de cette autorité pris individuellement (arrêt 2C_831/2011 du 30 décembre 2011 consid. 3.1), point examiné ci-dessous.</w:t>
      </w:r>
    </w:p>
    <w:p>
      <w:r>
        <w:rPr>
          <w:b/>
        </w:rPr>
        <w:t>E. 4.3</w:t>
      </w:r>
    </w:p>
    <w:p>
      <w:r>
        <w:t>Dans ses observations, la Commission d'affermage explique qu'un de ses membres a pris l'initiative "malencontreuse" d'adresser, le 14 juin 2016, un courriel au fils de A.________ sollicitant des informations que celui-ci a refusé de fournir; ce membre "souhaitait, cas échéant, anticiper la décision de la commission de requérir des informations auprès du fermier"; par la suite, la commission, après concertation et analyse, en a décidé autrement; ce contact informel entre un des membres de la commission et un des fermiers exploitant les terres de la recourante ne signifiait en aucun cas l'admission de la demande de la recourante quant à des actes d'instruction supplémentaires.</w:t>
      </w:r>
    </w:p>
    <w:p>
      <w:r>
        <w:t>Le seul fait que la Commission d'affermage ait refusé, le 21 juin 2016, de demander aux fermiers concernés de fournir des informations sur leur propriété, alors qu'un de ses membres avait pris l'initiative d'adresser une telle requête quelques jours auparavant à l'un des fermiers ne saurait constituer un motif de récusation. Ladite commission explique, dans ses observations, que la requête du 14 juin 2016 formulée auprès du fermier émanait d'un de ses membres qui en avait pris seul l'initiative; la commission dans son ensemble avait, pour sa part, renoncé, après concertation et analyse du dossier, à solliciter ces renseignements, comme le relève son courrier du 24 juin suivant. Il n'y pas lieu de mettre en doute la façon dont se sont déroulés les faits telle qu'expliquée par cette autorité et on ne saurait y voir une attitude relevant de la prévention. Cette commission a donc simplement renoncé à procéder à l'acte d'instruction requis par la recourante estimant que celui-ci n'était pas nécessaire pour former sa conviction: cet acte concernait la propriété du fermier, alors qu'était en cause celle de la recourante et qu'il s'agissait de déterminer si ce domaine constituait d'entreprise agricole. La Commission d'affermage a ainsi procédé d'une manière non arbitraire à une appréciation anticipée des preuves qui lui étaient encore proposées ( ATF 137 III 208 consid. 2.2 p. 210; 134 I 140 consid. 5.2 p. 147 s.; 130 II 425 consid. 2.1 p. 429). Il faut d'ailleurs relever, à cet égard, que l'instruction de la cause n'est pas terminée, puisque la Commission d'affermage a prévu une inspection locale. Elle pourra toujours requérir des fermiers des informations sur leur propriété, dans la mesure où elle les jugerait nécessaires pour déterminer si le domaine de la recourante constitue ou non une entreprise agricole.</w:t>
      </w:r>
    </w:p>
    <w:p>
      <w:r>
        <w:t>Il sied encore de relever que, même si la façon de procéder du membre de la Commission d'affermage violait le droit, une telle violation (que la recourante n'invoque au demeurant pas) ne suffirait pas à elle seule pour donner une apparence de prévention ( ATF 115 Ia 400 consid. 3b p. 404 et les références).</w:t>
      </w:r>
    </w:p>
    <w:p>
      <w:r>
        <w:t>En conséquence, le motif de récusation avancé ne tombe pas sous le coup de l' art. 29 al. 1 Cst.</w:t>
      </w:r>
    </w:p>
    <w:p>
      <w:r>
        <w:rPr>
          <w:b/>
        </w:rPr>
        <w:t>E. 5</w:t>
      </w:r>
    </w:p>
    <w:p>
      <w:r>
        <w:t>Compte tenu de ce qui précède, le recours est rejeté.</w:t>
      </w:r>
    </w:p>
    <w:p>
      <w:r>
        <w:t>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