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2C_340/2008 vom 28. Juli 2008</w:t>
      </w:r>
    </w:p>
    <w:p>
      <w:r>
        <w:t>Bundesgericht, 2008-07-28, FR</w:t>
      </w:r>
    </w:p>
    <w:p>
      <w:r>
        <w:rPr>
          <w:b/>
        </w:rPr>
        <w:t xml:space="preserve">Quelle: </w:t>
      </w:r>
      <w:r>
        <w:t>https://mcp.opencaselaw.ch/entscheid/bger_2C_340_2008</w:t>
      </w:r>
    </w:p>
    <w:p>
      <w:r>
        <w:t>FR: TF 2C_340/2008 du 28 juillet 2008</w:t>
      </w:r>
    </w:p>
    <w:p>
      <w:r>
        <w:t>IT: TF 2C_340/2008 del 28 luglio 2008</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w:t>
      </w:r>
    </w:p>
    <w:p>
      <w:r>
        <w:t>En l'espèce, comme le recourant a demandé la prolongation de son autorisation de séjour avant le 1er janvier 2008, il y a lieu de faire application de l'ancienne loi.</w:t>
      </w:r>
    </w:p>
    <w:p>
      <w:r>
        <w:rPr>
          <w:b/>
        </w:rPr>
        <w:t>E. 2</w:t>
      </w:r>
    </w:p>
    <w:p>
      <w:r>
        <w:t>Le recourant a formé un « recours de droit public » au Tribunal fédéral. Toutefois, cette imprécision ne saurait lui nuire si son recours remplit les exigences légales de la voie de droit qui est ouverte en l'espèce, soit du recours en matière de droit public ( ATF 133 I 300 consid. 1.2 p. 302/303, 308 consid. 4.1 p. 314).</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4 LSEE , les autorités compétentes statuent librement, dans le cadre des prescriptions légales et des traités avec l'étranger, sur l'octroi ou le refus de l'autorisation de séjour ou d'établissement. En principe, il n'existe pas de droit à la délivrance d'une telle autorisation, à moins que l'étranger ou un membre de sa famille vivant en Suisse ne puisse invoquer dans ce sens une disposition particulière du droit fédéral ou d'un traité (cf. ATF 131 II 339 consid. 1 p. 342 s.; 130 II 281 consid. 2.1 p. 284 et les références).</w:t>
      </w:r>
    </w:p>
    <w:p>
      <w:r>
        <w:t>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En l'espèce, A.________, qui est mineur et vit aux côtés de sa mère, est inclus dans l'autorisation d'établissement de cette dernière (art. 17 al. 2, 3e phr., LSEE). Nonobstant le retrait de l'autorité parentale et du droit de garde, le recourant exerce sur son fils un droit de visite régulier. Dans la mesure où l'arrêt attaqué a des incidences sur ses relations personnelles avec son fils, le recourant peut se prévaloir de l' art. 8 CEDH . Le recours est donc recevable sous cet angle.</w:t>
      </w:r>
    </w:p>
    <w:p>
      <w:r>
        <w:rPr>
          <w:b/>
        </w:rPr>
        <w:t>E. 2.2</w:t>
      </w:r>
    </w:p>
    <w:p>
      <w:r>
        <w:t>Au surplus, comme le recours a été déposé en temps utile (art. 100 al. 1 et 46 al. 1 lettre c LTF) et dans les formes prescrites par la loi ( art. 42 LTF ) par le destinataire de l'arrêt attaqué qui a un intérêt digne de protection à son annulation ou à sa modification ( art. 89 al. 1 LTF ), il remplit les exigences propres au recours en matière de droit public (cf. art. 82 ss LTF ). Il convient donc d'entrer en matière.</w:t>
      </w:r>
    </w:p>
    <w:p>
      <w:r>
        <w:rPr>
          <w:b/>
        </w:rPr>
        <w:t>E. 2.3</w:t>
      </w:r>
    </w:p>
    <w:p>
      <w:r>
        <w:t>Le recourant sollicite un délai supplémentaire pour compléter son recours. Sa demande ne peut être agréée, du moment que le délai de recours, qui est fixé par la loi ( art. 100 LTF ), ne peut pas être prolongé en vertu de l' art. 47 al. 1 LTF . Au surplus, les conditions de l' art. 42 al. 5 et 6 LTF ne sont pas remplies.</w:t>
      </w:r>
    </w:p>
    <w:p>
      <w:r>
        <w:rPr>
          <w:b/>
        </w:rPr>
        <w:t>E. 3</w:t>
      </w:r>
    </w:p>
    <w:p>
      <w:r>
        <w:t>D'après l' art. 42 al. 1 LTF , le mémoire de recours doit notamment indiquer les conclusions, les motifs et les moyens de preuve. Les motifs doivent exposer succinctement en quoi l'acte attaqué viole le droit ( art. 42 al. 2 LTF ).</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w:t>
      </w:r>
    </w:p>
    <w:p>
      <w:r>
        <w:t>C'est à la lumière de ces principes que doivent être appréciés les moyens soulevés par le recourant.</w:t>
      </w:r>
    </w:p>
    <w:p>
      <w:r>
        <w:rPr>
          <w:b/>
        </w:rPr>
        <w:t>E. 4</w:t>
      </w:r>
    </w:p>
    <w:p>
      <w:r>
        <w:t>Le recourant demande que les pièces qu'il a produites le 3 avril 2008 soient prises en considération dans la présente procédure.</w:t>
      </w:r>
    </w:p>
    <w:p>
      <w:r>
        <w:rPr>
          <w:b/>
        </w:rPr>
        <w:t>E. 4.1</w:t>
      </w:r>
    </w:p>
    <w:p>
      <w:r>
        <w:t>D'après l' art. 99 al. 1 LTF , aucun fait nouveau ni preuve nouvelle ne peut être présenté à moins de résulter de la décision de l'autorité précédente. Des faits ou moyens de preuves restés méconnus en raison d'une violation du devoir de collaborer ne sauraient être considérés comme résultant de la décision de l'autorité précédente (Ulrich Meyer, BGG-Kommentar , n° 9 et 11 ad art. 99 LTF , p. 970 s. et les références citées).</w:t>
      </w:r>
    </w:p>
    <w:p>
      <w:r>
        <w:t>Le recourant fait valoir pour la première fois devant le Tribunal fédéral des faits qui ressortent des pièces qu'il a produites le 3 avril 2008, soit après que l'arrêt attaqué ait été rendu. Il aurait été empêché sans sa faute de déposer auprès du Tribunal administratif fédéral dans le délai imparti au 28 (recte: 21) janvier 2008 les explications et les justificatifs qui lui avaient été demandés par ordonnance du 21 décembre 2007. Il admet que ces faits sont nouveaux, mais il affirme qu'ils résultent de la décision de l'autorité précédente.</w:t>
      </w:r>
    </w:p>
    <w:p>
      <w:r>
        <w:t>En l'espèce, le Tribunal administratif fédéral a imparti au recourant, encore représenté par une mandataire professionnelle, un délai au 21 janvier 2008 pour faire valoir les explications et les preuves en cause. Comme il n'a pas réagi dans ce délai, en violation de son devoir de collaborer à l'établissement des faits, ces éléments ne sauraient être considérés comme résultant de l'arrêt du Tribunal administratif fédéral et sont par conséquent irrecevables.</w:t>
      </w:r>
    </w:p>
    <w:p>
      <w:r>
        <w:rPr>
          <w:b/>
        </w:rPr>
        <w:t>E. 5</w:t>
      </w:r>
    </w:p>
    <w:p>
      <w:r>
        <w:t>Le recourant se plaint de la constatation arbitraire des faits.</w:t>
      </w:r>
    </w:p>
    <w:p>
      <w:r>
        <w:rPr>
          <w:b/>
        </w:rPr>
        <w:t>E. 5.1</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à savoir arbitraire au sens de l' art. 9 Cst. ( ATF 133 III 393 consid. 7.1 p. 398), ou en violation du droit au sens de l' art. 95 LTF et si la correction du vice est susceptible d'influer le sort de la cause ( art. 97 al. 1 LTF ). Le recourant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p.140).</w:t>
      </w:r>
    </w:p>
    <w:p>
      <w:r>
        <w:rPr>
          <w:b/>
        </w:rPr>
        <w:t>E. 5.2</w:t>
      </w:r>
    </w:p>
    <w:p>
      <w:r>
        <w:t>Le recourant soutient d'abord que l'instance précédente "n'a fait aucune référence" au rapport rédigé le 10 décembre 2007 par le Service de protection des mineurs en retenant que l'enfant n'avait jamais vécu avec son père, que père et fils n'avaient eu que très peu de relations personnelles durant les quinze mois qui ont suivi la naissance de l'enfant et qu'ensuite les visites organisées sous l'égide du point-rencontre ne s'effectuaient pas de manière autonome. De l'avis du recourant, si le Tribunal administratif fédéral avait pris en considération ce rapport, il aurait dû constater que la relation établie avec son fils était non seulement régulière, mais qu'elle devait s'élargir dans le futur, au point que l'enfant pourrait se rendre en visite au domicile de son père un week-end sur deux. Ce rapport exposait aussi que le maintien de la relation avec son père était dans l'intérêt de A.________, ce qui devait conduire à privilégier cette relation plutôt qu'un refus de l'autorisation de séjour.</w:t>
      </w:r>
    </w:p>
    <w:p>
      <w:r>
        <w:t>Ce moyen doit être rejeté. En effet, il ressort de la lettre G et du considérant 5.3.5 de l'arrêt attaqué que le Tribunal administratif fédéral a dûment fait référence au rapport du 10 décembre 2007. Le fait que le Tribunal administratif fédéral ait donné une autre portée que le recourant au contenu de ce rapport ne suffit pas à démontrer l'arbitraire. En réalité, le recourant ne se plaint pas tant de la constatation inexacte et incomplète des faits que de leur appréciation juridique par le Tribunal administratif fédéral, ce qui est une question de droit à examiner ci-dessous.</w:t>
      </w:r>
    </w:p>
    <w:p>
      <w:r>
        <w:rPr>
          <w:b/>
        </w:rPr>
        <w:t>E. 5.3</w:t>
      </w:r>
    </w:p>
    <w:p>
      <w:r>
        <w:t>Le recourant se plaint également de ce que le Tribunal administratif fédéral minimise ses qualifications professionnelles, sa connaissance des langues et son intégration en Suisse, en contradiction avec les pièces figurant dans le dossier. En effet, il avait allégué dans son recours du 9 février 2006 parler le français, l'arabe, l'anglais ainsi que l'italien, avoir obtenu son baccalauréat et une formation de technicien en mécanique à Casablanca (pièce 3 des annexes au recours du 9 février 2006) et il avait également produit dans ses observations du 28 avril 2006 une recommandation de son employeur de l'époque qui démontrait son honnêteté, sa gentillesse et son esprit collégial.</w:t>
      </w:r>
    </w:p>
    <w:p>
      <w:r>
        <w:t>Avec le recourant, il faut reconnaître que les faits qu'il invoque sont avérés. En revanche, ils ne suffisent pas à démontrer qu'il était arbitraire de retenir que le recourant n'a pas réussi son intégration professionnelle en Suisse, quels que soient ses qualifications professionnelles et ses efforts.</w:t>
      </w:r>
    </w:p>
    <w:p>
      <w:r>
        <w:rPr>
          <w:b/>
        </w:rPr>
        <w:t>E. 6</w:t>
      </w:r>
    </w:p>
    <w:p>
      <w:r>
        <w:t>Sur le fond, le recourant se plaint d'une violation de l' art. 8 CEDH .</w:t>
      </w:r>
    </w:p>
    <w:p>
      <w:r>
        <w:rPr>
          <w:b/>
        </w:rPr>
        <w:t>E. 6.1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du nouveau droit des étrangers, cf. consid. 1 ci-dessus). Ces buts sont légitimes au regard de l' art. 8 par. 2 CEDH ( ATF 120 Ib 1 consid. 3b p. 4 et 22 consid. 4a p. 24/25).</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 2C_231/2008 du 2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6.2</w:t>
      </w:r>
    </w:p>
    <w:p>
      <w:r>
        <w:t>En l'espèce, les relations du recourant avec son fils, né en août 2003, ne se sont développées que quinze mois après la naissance de l'enfant. Le recourant n'a ni la garde ni l'autorité parentale sur son fils. Jusqu'en décembre 2007, le droit de visite n'a concrètement eu lieu qu'en milieu protégé. Il est à cet égard indifférent que les modalités strictes du droit de visite aient été instaurées en raison du comportement le cas échéant fautif du père. Il suffit de constater qu'un tel droit de visite ne saurait être qualifié de large, spontané et exercé sans encombre. Quoi qu'en pense le recourant, le contenu du rapport du 10 décembre 2007 ne contredit pas cette constatation. Il ne décrit en effet les relations du recourant avec son fils que dans ce cadre surveillé. Le fait que les relations se déroulent de manière satisfaisante ne suffit pas à faire passer au second plan le cadre restreint du droit de visite, quand bien même les auteurs du rapport du 10 décembre 2007 énoncent des perspectives favorables pour le futur. N'étant pas vérifiées, ces perspectives ne peuvent être prises en considération. Du point de vue économique en outre, comme l'a constaté le Tribunal administratif, le recourant n'a pas toujours été régulier dans le versement des contributions d'entretien dues à son fils. Dans ces conditions, le Tribunal administratif fédéral pouvait juger que les liens affectifs et économiques qui unissent le recourant à son fils ne peuvent pas être qualifiés de particulièrement forts.</w:t>
      </w:r>
    </w:p>
    <w:p>
      <w:r>
        <w:t>Enfin, le comportement du recourant n'est pas irréprochable. Celui-ci a en effet donné lieu à une plainte - retirée certes - pour violence à l'encontre de son ex-épouse et il a été condamné à une peine de 8 jours d'emprisonnement avec sursis durant trois ans et à une amende de 600 fr. pour conduite en état d'ébriété. Ces éléments ne sont certes à eux seuls pas déterminants, mais ils doivent être pris en considération dans l'évaluation de l'ensemble de la situation du recourant.</w:t>
      </w:r>
    </w:p>
    <w:p>
      <w:r>
        <w:t>Le droit de l'Etat à limiter le nombre d'étranger en Suisse l'emporte sur celui du recourant de conserver des relations avec son fils, d'autant que le recourant ne réside pas en Suisse depuis très longtemps et que, selon les faits qui ressortent de l'arrêt attaqué, il n'a pas été en mesure, malgré ses efforts et ses qualifications professionnelles, de réussir son intégration professionnelle en Suisse. C'est en vain que le recourant fait valoir que ses frères et soeurs vivent en Suisse. De telles relations entre adultes ne bénéficient en effet pas de la protection de l'article 8 CEDH, sans que soit démontrée - ce que le recourant n'a pas fait en l'espèce, "l'existence d'éléments supplémentaires de dépendance, autres que les liens affectifs normaux" ( ATF 120 Ib 257 consid. 1d/e p. 261; 115 Ib 1 consid. 2c p. 5).</w:t>
      </w:r>
    </w:p>
    <w:p>
      <w:r>
        <w:t>Un départ du recourant compliquerait assurément l'exercice du droit de visite, sans toutefois y apporter d'obstacle qui le rendrait pratiquement impossible dans le cadre de séjours à but touristique, ce que le recourant ne conteste pas.</w:t>
      </w:r>
    </w:p>
    <w:p>
      <w:r>
        <w:t>Dans ces conditions, le Tribunal administratif fédéral était fondé à confirmer le refus de renouvellement de l'autorisation de séjour litigieuse.</w:t>
      </w:r>
    </w:p>
    <w:p>
      <w:r>
        <w:rPr>
          <w:b/>
        </w:rPr>
        <w:t>E. 7</w:t>
      </w:r>
    </w:p>
    <w:p>
      <w:r>
        <w:t>Les considérants qui précèdent conduisent au rejet du recours dans la mesure où il est recevable. Succombant, le recourant doit supporter un émolument judiciaire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